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CAC7" w14:textId="77777777" w:rsidR="00DE6106" w:rsidRPr="00EB3022" w:rsidRDefault="00DE6106" w:rsidP="00DE6106">
      <w:pPr>
        <w:pStyle w:val="Bezmezer"/>
        <w:spacing w:after="0" w:line="240" w:lineRule="auto"/>
        <w:jc w:val="center"/>
        <w:rPr>
          <w:rFonts w:cs="Open Sans"/>
          <w:b/>
          <w:sz w:val="28"/>
        </w:rPr>
      </w:pPr>
    </w:p>
    <w:p w14:paraId="51CCC985" w14:textId="77777777" w:rsidR="00DE6106" w:rsidRPr="00EB3022" w:rsidRDefault="00DE6106" w:rsidP="00DE6106">
      <w:pPr>
        <w:pStyle w:val="Bezmezer"/>
        <w:spacing w:after="0" w:line="240" w:lineRule="auto"/>
        <w:jc w:val="center"/>
        <w:rPr>
          <w:rFonts w:cs="Open Sans"/>
          <w:b/>
          <w:sz w:val="28"/>
        </w:rPr>
      </w:pPr>
    </w:p>
    <w:p w14:paraId="65792652" w14:textId="77777777" w:rsidR="00DE6106" w:rsidRPr="00EB3022" w:rsidRDefault="00DE6106" w:rsidP="00DE6106">
      <w:pPr>
        <w:pStyle w:val="Bezmezer"/>
        <w:spacing w:after="0" w:line="240" w:lineRule="auto"/>
        <w:jc w:val="center"/>
        <w:rPr>
          <w:rFonts w:cs="Open Sans"/>
          <w:b/>
          <w:sz w:val="28"/>
        </w:rPr>
      </w:pPr>
    </w:p>
    <w:p w14:paraId="51AEB73A" w14:textId="77777777" w:rsidR="00DE6106" w:rsidRPr="00EB3022" w:rsidRDefault="00DE6106" w:rsidP="00DE6106">
      <w:pPr>
        <w:pStyle w:val="Bezmezer"/>
        <w:spacing w:after="0" w:line="240" w:lineRule="auto"/>
        <w:jc w:val="center"/>
        <w:rPr>
          <w:rFonts w:cs="Open Sans"/>
          <w:b/>
          <w:sz w:val="28"/>
        </w:rPr>
      </w:pPr>
    </w:p>
    <w:p w14:paraId="6E9F3E06" w14:textId="77777777" w:rsidR="00DE6106" w:rsidRPr="00EB3022" w:rsidRDefault="00DE6106" w:rsidP="00DE6106">
      <w:pPr>
        <w:pStyle w:val="Bezmezer"/>
        <w:spacing w:after="0" w:line="240" w:lineRule="auto"/>
        <w:jc w:val="center"/>
        <w:rPr>
          <w:rFonts w:cs="Open Sans"/>
          <w:b/>
          <w:sz w:val="28"/>
        </w:rPr>
      </w:pPr>
    </w:p>
    <w:p w14:paraId="13A8C850" w14:textId="77777777" w:rsidR="00DE6106" w:rsidRPr="00EB3022" w:rsidRDefault="00DE6106" w:rsidP="00DE6106">
      <w:pPr>
        <w:pStyle w:val="Bezmezer"/>
        <w:spacing w:after="0" w:line="240" w:lineRule="auto"/>
        <w:jc w:val="center"/>
        <w:rPr>
          <w:rFonts w:cs="Open Sans"/>
          <w:b/>
          <w:sz w:val="28"/>
        </w:rPr>
      </w:pPr>
    </w:p>
    <w:p w14:paraId="0A9BF327" w14:textId="77777777" w:rsidR="00DE6106" w:rsidRPr="00EB3022" w:rsidRDefault="00DE6106" w:rsidP="00DE6106">
      <w:pPr>
        <w:pStyle w:val="Bezmezer"/>
        <w:spacing w:after="0" w:line="240" w:lineRule="auto"/>
        <w:jc w:val="center"/>
        <w:rPr>
          <w:rFonts w:cs="Open Sans"/>
          <w:b/>
          <w:sz w:val="28"/>
        </w:rPr>
      </w:pPr>
    </w:p>
    <w:p w14:paraId="2E56C1B0" w14:textId="77777777" w:rsidR="00DE6106" w:rsidRPr="00EB3022" w:rsidRDefault="00DE6106" w:rsidP="00DE6106">
      <w:pPr>
        <w:pStyle w:val="Bezmezer"/>
        <w:spacing w:after="0" w:line="240" w:lineRule="auto"/>
        <w:jc w:val="center"/>
        <w:rPr>
          <w:rFonts w:cs="Open Sans"/>
          <w:b/>
          <w:sz w:val="28"/>
        </w:rPr>
      </w:pPr>
    </w:p>
    <w:p w14:paraId="5EE563D7" w14:textId="77777777" w:rsidR="00DE6106" w:rsidRPr="00EB3022" w:rsidRDefault="00DE6106" w:rsidP="00DE6106">
      <w:pPr>
        <w:pStyle w:val="Bezmezer"/>
        <w:spacing w:after="0" w:line="240" w:lineRule="auto"/>
        <w:jc w:val="center"/>
        <w:rPr>
          <w:rFonts w:cs="Open Sans"/>
          <w:b/>
          <w:sz w:val="28"/>
        </w:rPr>
      </w:pPr>
    </w:p>
    <w:p w14:paraId="74FE79EC" w14:textId="77777777" w:rsidR="00DE6106" w:rsidRPr="00EB3022" w:rsidRDefault="00DE6106" w:rsidP="00DE6106">
      <w:pPr>
        <w:pStyle w:val="Bezmezer"/>
        <w:spacing w:after="0" w:line="240" w:lineRule="auto"/>
        <w:jc w:val="center"/>
        <w:rPr>
          <w:rFonts w:cs="Open Sans"/>
          <w:b/>
          <w:sz w:val="28"/>
        </w:rPr>
      </w:pPr>
    </w:p>
    <w:p w14:paraId="7D62BE01" w14:textId="77777777" w:rsidR="00DE6106" w:rsidRPr="00EB3022" w:rsidRDefault="00DE6106" w:rsidP="00DE6106">
      <w:pPr>
        <w:pStyle w:val="Bezmezer"/>
        <w:spacing w:after="0" w:line="240" w:lineRule="auto"/>
        <w:jc w:val="center"/>
        <w:rPr>
          <w:rFonts w:cs="Open Sans"/>
          <w:b/>
          <w:sz w:val="28"/>
        </w:rPr>
      </w:pPr>
    </w:p>
    <w:p w14:paraId="13EF1545" w14:textId="77777777" w:rsidR="00DE6106" w:rsidRPr="00EB3022" w:rsidRDefault="00DE6106" w:rsidP="00DE6106">
      <w:pPr>
        <w:pStyle w:val="Bezmezer"/>
        <w:spacing w:after="0" w:line="240" w:lineRule="auto"/>
        <w:jc w:val="center"/>
        <w:rPr>
          <w:rFonts w:cs="Open Sans"/>
          <w:b/>
          <w:sz w:val="28"/>
        </w:rPr>
      </w:pPr>
    </w:p>
    <w:p w14:paraId="3E582D18" w14:textId="77777777" w:rsidR="00DE6106" w:rsidRPr="00EB3022" w:rsidRDefault="00DE6106" w:rsidP="00DE6106">
      <w:pPr>
        <w:pStyle w:val="Bezmezer"/>
        <w:spacing w:after="0" w:line="240" w:lineRule="auto"/>
        <w:jc w:val="center"/>
        <w:rPr>
          <w:rFonts w:cs="Open Sans"/>
          <w:b/>
          <w:sz w:val="28"/>
        </w:rPr>
      </w:pPr>
    </w:p>
    <w:p w14:paraId="58A9E530" w14:textId="5559D4B8" w:rsidR="00593B90" w:rsidRPr="00EB3022" w:rsidRDefault="00593B90" w:rsidP="00DE6106">
      <w:pPr>
        <w:pStyle w:val="Bezmezer"/>
        <w:spacing w:after="0" w:line="240" w:lineRule="auto"/>
        <w:jc w:val="center"/>
        <w:rPr>
          <w:rFonts w:cs="Open Sans"/>
          <w:b/>
          <w:sz w:val="28"/>
        </w:rPr>
      </w:pPr>
      <w:r w:rsidRPr="00EB3022">
        <w:rPr>
          <w:rFonts w:cs="Open Sans"/>
          <w:b/>
          <w:sz w:val="28"/>
        </w:rPr>
        <w:t>Oznámení o zahájení jednacího řízení s uveřejněním</w:t>
      </w:r>
    </w:p>
    <w:p w14:paraId="56DBDCF3" w14:textId="4AEA3021" w:rsidR="006C7109" w:rsidRPr="00EB3022" w:rsidRDefault="0076520A" w:rsidP="00DE6106">
      <w:pPr>
        <w:pStyle w:val="Bezmezer"/>
        <w:spacing w:after="0" w:line="240" w:lineRule="auto"/>
        <w:jc w:val="center"/>
        <w:rPr>
          <w:rFonts w:cs="Open Sans"/>
          <w:b/>
          <w:sz w:val="28"/>
        </w:rPr>
      </w:pPr>
      <w:r w:rsidRPr="00EB3022">
        <w:rPr>
          <w:rFonts w:cs="Open Sans"/>
          <w:b/>
          <w:sz w:val="28"/>
        </w:rPr>
        <w:t>k </w:t>
      </w:r>
      <w:bookmarkStart w:id="0" w:name="_Hlk128664837"/>
      <w:r w:rsidR="00D86F1A" w:rsidRPr="00EB3022">
        <w:rPr>
          <w:rFonts w:cs="Open Sans"/>
          <w:b/>
          <w:sz w:val="28"/>
        </w:rPr>
        <w:t>nadlimitní</w:t>
      </w:r>
      <w:r w:rsidR="00983E50" w:rsidRPr="00EB3022">
        <w:rPr>
          <w:rFonts w:cs="Open Sans"/>
          <w:b/>
          <w:sz w:val="28"/>
        </w:rPr>
        <w:t xml:space="preserve"> </w:t>
      </w:r>
      <w:bookmarkEnd w:id="0"/>
      <w:r w:rsidR="00983E50" w:rsidRPr="00EB3022">
        <w:rPr>
          <w:rFonts w:cs="Open Sans"/>
          <w:b/>
          <w:sz w:val="28"/>
        </w:rPr>
        <w:t>veřejné zakázce</w:t>
      </w:r>
    </w:p>
    <w:p w14:paraId="1B01DB07" w14:textId="38B627A2" w:rsidR="006C7109" w:rsidRPr="00EB3022" w:rsidRDefault="00DE6106" w:rsidP="00DE6106">
      <w:pPr>
        <w:pStyle w:val="Bezmezer"/>
        <w:spacing w:after="0" w:line="240" w:lineRule="auto"/>
        <w:jc w:val="center"/>
        <w:rPr>
          <w:rFonts w:cs="Open Sans"/>
        </w:rPr>
      </w:pPr>
      <w:r w:rsidRPr="00EB3022">
        <w:rPr>
          <w:rFonts w:cs="Open Sans"/>
          <w:b/>
          <w:sz w:val="28"/>
        </w:rPr>
        <w:br/>
      </w:r>
      <w:r w:rsidR="00D86F1A" w:rsidRPr="00EB3022">
        <w:rPr>
          <w:rFonts w:cs="Open Sans"/>
        </w:rPr>
        <w:t xml:space="preserve">na </w:t>
      </w:r>
      <w:r w:rsidR="00CC7B2B">
        <w:rPr>
          <w:rFonts w:cs="Open Sans"/>
        </w:rPr>
        <w:t>dodávky</w:t>
      </w:r>
      <w:r w:rsidR="00D86F1A" w:rsidRPr="00EB3022">
        <w:rPr>
          <w:rFonts w:cs="Open Sans"/>
        </w:rPr>
        <w:t xml:space="preserve"> </w:t>
      </w:r>
      <w:r w:rsidRPr="00EB3022">
        <w:rPr>
          <w:rFonts w:cs="Open Sans"/>
        </w:rPr>
        <w:t>s názvem „</w:t>
      </w:r>
      <w:r w:rsidR="0092715F" w:rsidRPr="00EB3022">
        <w:rPr>
          <w:rFonts w:cs="Open Sans"/>
          <w:szCs w:val="20"/>
        </w:rPr>
        <w:t>(</w:t>
      </w:r>
      <w:bookmarkStart w:id="1" w:name="_Hlk128665462"/>
      <w:r w:rsidR="0092715F" w:rsidRPr="00EB3022">
        <w:rPr>
          <w:rFonts w:cs="Open Sans"/>
          <w:szCs w:val="20"/>
          <w:highlight w:val="yellow"/>
        </w:rPr>
        <w:t>doplnit</w:t>
      </w:r>
      <w:bookmarkEnd w:id="1"/>
      <w:r w:rsidR="0092715F" w:rsidRPr="00EB3022">
        <w:rPr>
          <w:rFonts w:cs="Open Sans"/>
          <w:szCs w:val="20"/>
        </w:rPr>
        <w:t>)</w:t>
      </w:r>
      <w:r w:rsidRPr="00EB3022">
        <w:rPr>
          <w:rFonts w:cs="Open Sans"/>
        </w:rPr>
        <w:t xml:space="preserve">“ </w:t>
      </w:r>
    </w:p>
    <w:p w14:paraId="77A0E514" w14:textId="2D16FD0E" w:rsidR="00593B90" w:rsidRPr="00EB3022" w:rsidRDefault="00593B90" w:rsidP="00DE6106">
      <w:pPr>
        <w:pStyle w:val="Bezmezer"/>
        <w:spacing w:after="0" w:line="240" w:lineRule="auto"/>
        <w:jc w:val="center"/>
        <w:rPr>
          <w:rFonts w:cs="Open Sans"/>
        </w:rPr>
      </w:pPr>
      <w:r w:rsidRPr="00EB3022">
        <w:rPr>
          <w:rFonts w:cs="Open Sans"/>
        </w:rPr>
        <w:t xml:space="preserve">(dále jen „veřejná zakázka“) </w:t>
      </w:r>
    </w:p>
    <w:p w14:paraId="65F6D10F" w14:textId="65F638CF" w:rsidR="00593B90" w:rsidRPr="00EB3022" w:rsidRDefault="00593B90" w:rsidP="00DE6106">
      <w:pPr>
        <w:pStyle w:val="Bezmezer"/>
        <w:spacing w:after="0" w:line="240" w:lineRule="auto"/>
        <w:jc w:val="center"/>
        <w:rPr>
          <w:rFonts w:cs="Open Sans"/>
        </w:rPr>
      </w:pPr>
      <w:r w:rsidRPr="00EB3022">
        <w:rPr>
          <w:rFonts w:cs="Open Sans"/>
        </w:rPr>
        <w:t xml:space="preserve"> </w:t>
      </w:r>
    </w:p>
    <w:p w14:paraId="31EE41D4" w14:textId="77777777" w:rsidR="00593B90" w:rsidRPr="00EB3022" w:rsidRDefault="00593B90" w:rsidP="00DE6106">
      <w:pPr>
        <w:pStyle w:val="Bezmezer"/>
        <w:spacing w:after="0" w:line="240" w:lineRule="auto"/>
        <w:jc w:val="center"/>
        <w:rPr>
          <w:rFonts w:cs="Open Sans"/>
        </w:rPr>
      </w:pPr>
    </w:p>
    <w:p w14:paraId="0795CD6D" w14:textId="762DBCA9" w:rsidR="00593B90" w:rsidRPr="00EB3022" w:rsidRDefault="00593B90" w:rsidP="00DE6106">
      <w:pPr>
        <w:pStyle w:val="Bezmezer"/>
        <w:spacing w:after="0" w:line="240" w:lineRule="auto"/>
        <w:jc w:val="center"/>
        <w:rPr>
          <w:rFonts w:cs="Open Sans"/>
        </w:rPr>
      </w:pPr>
      <w:r w:rsidRPr="00EB3022">
        <w:rPr>
          <w:rFonts w:cs="Open Sans"/>
        </w:rPr>
        <w:t>v souladu s § 61 odst. 1 z</w:t>
      </w:r>
      <w:r w:rsidR="008D5D6F" w:rsidRPr="00EB3022">
        <w:rPr>
          <w:rFonts w:cs="Open Sans"/>
        </w:rPr>
        <w:t xml:space="preserve">ákona </w:t>
      </w:r>
      <w:r w:rsidRPr="00EB3022">
        <w:rPr>
          <w:rFonts w:cs="Open Sans"/>
        </w:rPr>
        <w:t>č. 134/2016 Sb., o zadávání veřejných zakázek (dále jen „ZZVZ“)</w:t>
      </w:r>
    </w:p>
    <w:p w14:paraId="21426770" w14:textId="141ECEDD" w:rsidR="000537BD" w:rsidRPr="00EB3022" w:rsidRDefault="00DE6106" w:rsidP="00DE6106">
      <w:pPr>
        <w:pStyle w:val="Bezmezer"/>
        <w:spacing w:after="0" w:line="240" w:lineRule="auto"/>
        <w:jc w:val="center"/>
        <w:rPr>
          <w:rFonts w:cs="Open Sans"/>
        </w:rPr>
      </w:pPr>
      <w:r w:rsidRPr="00EB3022">
        <w:rPr>
          <w:rFonts w:cs="Open Sans"/>
        </w:rPr>
        <w:br/>
      </w:r>
    </w:p>
    <w:p w14:paraId="0B86F9AD" w14:textId="77777777" w:rsidR="00602502" w:rsidRPr="00EB3022" w:rsidRDefault="00602502">
      <w:pPr>
        <w:rPr>
          <w:rFonts w:ascii="Open Sans" w:hAnsi="Open Sans" w:cs="Open Sans"/>
        </w:rPr>
      </w:pPr>
      <w:r w:rsidRPr="00EB3022">
        <w:rPr>
          <w:rFonts w:ascii="Open Sans" w:hAnsi="Open Sans" w:cs="Open Sans"/>
        </w:rPr>
        <w:br w:type="page"/>
      </w:r>
    </w:p>
    <w:sdt>
      <w:sdtPr>
        <w:rPr>
          <w:rFonts w:ascii="Open Sans" w:eastAsiaTheme="minorHAnsi" w:hAnsi="Open Sans" w:cs="Open Sans"/>
          <w:color w:val="auto"/>
          <w:sz w:val="22"/>
          <w:szCs w:val="22"/>
          <w:lang w:eastAsia="en-US"/>
        </w:rPr>
        <w:id w:val="-879928915"/>
        <w:docPartObj>
          <w:docPartGallery w:val="Table of Contents"/>
          <w:docPartUnique/>
        </w:docPartObj>
      </w:sdtPr>
      <w:sdtEndPr>
        <w:rPr>
          <w:b/>
          <w:bCs/>
        </w:rPr>
      </w:sdtEndPr>
      <w:sdtContent>
        <w:p w14:paraId="1B1BFAE3" w14:textId="15427A1E" w:rsidR="00271808" w:rsidRPr="00EB3022" w:rsidRDefault="00271808">
          <w:pPr>
            <w:pStyle w:val="Nadpisobsahu"/>
            <w:rPr>
              <w:rStyle w:val="Nadpis1Char"/>
              <w:rFonts w:cs="Open Sans"/>
              <w:color w:val="auto"/>
            </w:rPr>
          </w:pPr>
          <w:r w:rsidRPr="00EB3022">
            <w:rPr>
              <w:rStyle w:val="Nadpis1Char"/>
              <w:rFonts w:cs="Open Sans"/>
              <w:color w:val="auto"/>
            </w:rPr>
            <w:t>Obsah</w:t>
          </w:r>
        </w:p>
        <w:p w14:paraId="0E44AEC2" w14:textId="12A5F491" w:rsidR="009B711F" w:rsidRDefault="00271808">
          <w:pPr>
            <w:pStyle w:val="Obsah1"/>
            <w:rPr>
              <w:rFonts w:eastAsiaTheme="minorEastAsia"/>
              <w:noProof/>
              <w:lang w:eastAsia="cs-CZ"/>
            </w:rPr>
          </w:pPr>
          <w:r w:rsidRPr="00EB3022">
            <w:rPr>
              <w:rFonts w:ascii="Open Sans" w:hAnsi="Open Sans" w:cs="Open Sans"/>
            </w:rPr>
            <w:fldChar w:fldCharType="begin"/>
          </w:r>
          <w:r w:rsidRPr="00EB3022">
            <w:rPr>
              <w:rFonts w:ascii="Open Sans" w:hAnsi="Open Sans" w:cs="Open Sans"/>
            </w:rPr>
            <w:instrText xml:space="preserve"> TOC \o "1-3" \h \z \u </w:instrText>
          </w:r>
          <w:r w:rsidRPr="00EB3022">
            <w:rPr>
              <w:rFonts w:ascii="Open Sans" w:hAnsi="Open Sans" w:cs="Open Sans"/>
            </w:rPr>
            <w:fldChar w:fldCharType="separate"/>
          </w:r>
          <w:hyperlink w:anchor="_Toc131441340" w:history="1">
            <w:r w:rsidR="009B711F" w:rsidRPr="00EA5119">
              <w:rPr>
                <w:rStyle w:val="Hypertextovodkaz"/>
                <w:rFonts w:cs="Open Sans"/>
                <w:noProof/>
              </w:rPr>
              <w:t>1.</w:t>
            </w:r>
            <w:r w:rsidR="009B711F">
              <w:rPr>
                <w:rFonts w:eastAsiaTheme="minorEastAsia"/>
                <w:noProof/>
                <w:lang w:eastAsia="cs-CZ"/>
              </w:rPr>
              <w:tab/>
            </w:r>
            <w:r w:rsidR="009B711F" w:rsidRPr="00EA5119">
              <w:rPr>
                <w:rStyle w:val="Hypertextovodkaz"/>
                <w:rFonts w:cs="Open Sans"/>
                <w:noProof/>
              </w:rPr>
              <w:t>Úvodní informace a údaje o zadavateli</w:t>
            </w:r>
            <w:r w:rsidR="009B711F">
              <w:rPr>
                <w:noProof/>
                <w:webHidden/>
              </w:rPr>
              <w:tab/>
            </w:r>
            <w:r w:rsidR="009B711F">
              <w:rPr>
                <w:noProof/>
                <w:webHidden/>
              </w:rPr>
              <w:fldChar w:fldCharType="begin"/>
            </w:r>
            <w:r w:rsidR="009B711F">
              <w:rPr>
                <w:noProof/>
                <w:webHidden/>
              </w:rPr>
              <w:instrText xml:space="preserve"> PAGEREF _Toc131441340 \h </w:instrText>
            </w:r>
            <w:r w:rsidR="009B711F">
              <w:rPr>
                <w:noProof/>
                <w:webHidden/>
              </w:rPr>
            </w:r>
            <w:r w:rsidR="009B711F">
              <w:rPr>
                <w:noProof/>
                <w:webHidden/>
              </w:rPr>
              <w:fldChar w:fldCharType="separate"/>
            </w:r>
            <w:r w:rsidR="009B711F">
              <w:rPr>
                <w:noProof/>
                <w:webHidden/>
              </w:rPr>
              <w:t>4</w:t>
            </w:r>
            <w:r w:rsidR="009B711F">
              <w:rPr>
                <w:noProof/>
                <w:webHidden/>
              </w:rPr>
              <w:fldChar w:fldCharType="end"/>
            </w:r>
          </w:hyperlink>
        </w:p>
        <w:p w14:paraId="7BF0FB46" w14:textId="408DC25F" w:rsidR="009B711F" w:rsidRDefault="009B711F">
          <w:pPr>
            <w:pStyle w:val="Obsah2"/>
            <w:tabs>
              <w:tab w:val="left" w:pos="880"/>
              <w:tab w:val="right" w:leader="dot" w:pos="9902"/>
            </w:tabs>
            <w:rPr>
              <w:rFonts w:eastAsiaTheme="minorEastAsia"/>
              <w:noProof/>
              <w:lang w:eastAsia="cs-CZ"/>
            </w:rPr>
          </w:pPr>
          <w:hyperlink w:anchor="_Toc131441341" w:history="1">
            <w:r w:rsidRPr="00EA5119">
              <w:rPr>
                <w:rStyle w:val="Hypertextovodkaz"/>
                <w:rFonts w:cs="Open Sans"/>
                <w:noProof/>
              </w:rPr>
              <w:t>1.1</w:t>
            </w:r>
            <w:r>
              <w:rPr>
                <w:rFonts w:eastAsiaTheme="minorEastAsia"/>
                <w:noProof/>
                <w:lang w:eastAsia="cs-CZ"/>
              </w:rPr>
              <w:tab/>
            </w:r>
            <w:r w:rsidRPr="00EA5119">
              <w:rPr>
                <w:rStyle w:val="Hypertextovodkaz"/>
                <w:rFonts w:cs="Open Sans"/>
                <w:noProof/>
              </w:rPr>
              <w:t>Úvodní informace</w:t>
            </w:r>
            <w:r>
              <w:rPr>
                <w:noProof/>
                <w:webHidden/>
              </w:rPr>
              <w:tab/>
            </w:r>
            <w:r>
              <w:rPr>
                <w:noProof/>
                <w:webHidden/>
              </w:rPr>
              <w:fldChar w:fldCharType="begin"/>
            </w:r>
            <w:r>
              <w:rPr>
                <w:noProof/>
                <w:webHidden/>
              </w:rPr>
              <w:instrText xml:space="preserve"> PAGEREF _Toc131441341 \h </w:instrText>
            </w:r>
            <w:r>
              <w:rPr>
                <w:noProof/>
                <w:webHidden/>
              </w:rPr>
            </w:r>
            <w:r>
              <w:rPr>
                <w:noProof/>
                <w:webHidden/>
              </w:rPr>
              <w:fldChar w:fldCharType="separate"/>
            </w:r>
            <w:r>
              <w:rPr>
                <w:noProof/>
                <w:webHidden/>
              </w:rPr>
              <w:t>4</w:t>
            </w:r>
            <w:r>
              <w:rPr>
                <w:noProof/>
                <w:webHidden/>
              </w:rPr>
              <w:fldChar w:fldCharType="end"/>
            </w:r>
          </w:hyperlink>
        </w:p>
        <w:p w14:paraId="66E4B279" w14:textId="4D7609DF" w:rsidR="009B711F" w:rsidRDefault="009B711F">
          <w:pPr>
            <w:pStyle w:val="Obsah2"/>
            <w:tabs>
              <w:tab w:val="left" w:pos="880"/>
              <w:tab w:val="right" w:leader="dot" w:pos="9902"/>
            </w:tabs>
            <w:rPr>
              <w:rFonts w:eastAsiaTheme="minorEastAsia"/>
              <w:noProof/>
              <w:lang w:eastAsia="cs-CZ"/>
            </w:rPr>
          </w:pPr>
          <w:hyperlink w:anchor="_Toc131441342" w:history="1">
            <w:r w:rsidRPr="00EA5119">
              <w:rPr>
                <w:rStyle w:val="Hypertextovodkaz"/>
                <w:rFonts w:cs="Open Sans"/>
                <w:noProof/>
              </w:rPr>
              <w:t>1.2</w:t>
            </w:r>
            <w:r>
              <w:rPr>
                <w:rFonts w:eastAsiaTheme="minorEastAsia"/>
                <w:noProof/>
                <w:lang w:eastAsia="cs-CZ"/>
              </w:rPr>
              <w:tab/>
            </w:r>
            <w:r w:rsidRPr="00EA5119">
              <w:rPr>
                <w:rStyle w:val="Hypertextovodkaz"/>
                <w:rFonts w:cs="Open Sans"/>
                <w:noProof/>
              </w:rPr>
              <w:t>Údaje o zadavateli</w:t>
            </w:r>
            <w:r>
              <w:rPr>
                <w:noProof/>
                <w:webHidden/>
              </w:rPr>
              <w:tab/>
            </w:r>
            <w:r>
              <w:rPr>
                <w:noProof/>
                <w:webHidden/>
              </w:rPr>
              <w:fldChar w:fldCharType="begin"/>
            </w:r>
            <w:r>
              <w:rPr>
                <w:noProof/>
                <w:webHidden/>
              </w:rPr>
              <w:instrText xml:space="preserve"> PAGEREF _Toc131441342 \h </w:instrText>
            </w:r>
            <w:r>
              <w:rPr>
                <w:noProof/>
                <w:webHidden/>
              </w:rPr>
            </w:r>
            <w:r>
              <w:rPr>
                <w:noProof/>
                <w:webHidden/>
              </w:rPr>
              <w:fldChar w:fldCharType="separate"/>
            </w:r>
            <w:r>
              <w:rPr>
                <w:noProof/>
                <w:webHidden/>
              </w:rPr>
              <w:t>4</w:t>
            </w:r>
            <w:r>
              <w:rPr>
                <w:noProof/>
                <w:webHidden/>
              </w:rPr>
              <w:fldChar w:fldCharType="end"/>
            </w:r>
          </w:hyperlink>
        </w:p>
        <w:p w14:paraId="6E9FCA82" w14:textId="046C5BA2" w:rsidR="009B711F" w:rsidRDefault="009B711F">
          <w:pPr>
            <w:pStyle w:val="Obsah1"/>
            <w:rPr>
              <w:rFonts w:eastAsiaTheme="minorEastAsia"/>
              <w:noProof/>
              <w:lang w:eastAsia="cs-CZ"/>
            </w:rPr>
          </w:pPr>
          <w:hyperlink w:anchor="_Toc131441343" w:history="1">
            <w:r w:rsidRPr="00EA5119">
              <w:rPr>
                <w:rStyle w:val="Hypertextovodkaz"/>
                <w:rFonts w:cs="Open Sans"/>
                <w:noProof/>
              </w:rPr>
              <w:t>2.</w:t>
            </w:r>
            <w:r>
              <w:rPr>
                <w:rFonts w:eastAsiaTheme="minorEastAsia"/>
                <w:noProof/>
                <w:lang w:eastAsia="cs-CZ"/>
              </w:rPr>
              <w:tab/>
            </w:r>
            <w:r w:rsidRPr="00EA5119">
              <w:rPr>
                <w:rStyle w:val="Hypertextovodkaz"/>
                <w:rFonts w:cs="Open Sans"/>
                <w:noProof/>
              </w:rPr>
              <w:t>Informace o veřejné zakázce</w:t>
            </w:r>
            <w:r>
              <w:rPr>
                <w:noProof/>
                <w:webHidden/>
              </w:rPr>
              <w:tab/>
            </w:r>
            <w:r>
              <w:rPr>
                <w:noProof/>
                <w:webHidden/>
              </w:rPr>
              <w:fldChar w:fldCharType="begin"/>
            </w:r>
            <w:r>
              <w:rPr>
                <w:noProof/>
                <w:webHidden/>
              </w:rPr>
              <w:instrText xml:space="preserve"> PAGEREF _Toc131441343 \h </w:instrText>
            </w:r>
            <w:r>
              <w:rPr>
                <w:noProof/>
                <w:webHidden/>
              </w:rPr>
            </w:r>
            <w:r>
              <w:rPr>
                <w:noProof/>
                <w:webHidden/>
              </w:rPr>
              <w:fldChar w:fldCharType="separate"/>
            </w:r>
            <w:r>
              <w:rPr>
                <w:noProof/>
                <w:webHidden/>
              </w:rPr>
              <w:t>5</w:t>
            </w:r>
            <w:r>
              <w:rPr>
                <w:noProof/>
                <w:webHidden/>
              </w:rPr>
              <w:fldChar w:fldCharType="end"/>
            </w:r>
          </w:hyperlink>
        </w:p>
        <w:p w14:paraId="0328D56A" w14:textId="6BFDB1C1" w:rsidR="009B711F" w:rsidRDefault="009B711F">
          <w:pPr>
            <w:pStyle w:val="Obsah2"/>
            <w:tabs>
              <w:tab w:val="left" w:pos="880"/>
              <w:tab w:val="right" w:leader="dot" w:pos="9902"/>
            </w:tabs>
            <w:rPr>
              <w:rFonts w:eastAsiaTheme="minorEastAsia"/>
              <w:noProof/>
              <w:lang w:eastAsia="cs-CZ"/>
            </w:rPr>
          </w:pPr>
          <w:hyperlink w:anchor="_Toc131441344" w:history="1">
            <w:r w:rsidRPr="00EA5119">
              <w:rPr>
                <w:rStyle w:val="Hypertextovodkaz"/>
                <w:rFonts w:cs="Open Sans"/>
                <w:noProof/>
              </w:rPr>
              <w:t>2.1</w:t>
            </w:r>
            <w:r>
              <w:rPr>
                <w:rFonts w:eastAsiaTheme="minorEastAsia"/>
                <w:noProof/>
                <w:lang w:eastAsia="cs-CZ"/>
              </w:rPr>
              <w:tab/>
            </w:r>
            <w:r w:rsidRPr="00EA5119">
              <w:rPr>
                <w:rStyle w:val="Hypertextovodkaz"/>
                <w:rFonts w:cs="Open Sans"/>
                <w:noProof/>
              </w:rPr>
              <w:t>Název, druh a předmět veřejné zakázky</w:t>
            </w:r>
            <w:r>
              <w:rPr>
                <w:noProof/>
                <w:webHidden/>
              </w:rPr>
              <w:tab/>
            </w:r>
            <w:r>
              <w:rPr>
                <w:noProof/>
                <w:webHidden/>
              </w:rPr>
              <w:fldChar w:fldCharType="begin"/>
            </w:r>
            <w:r>
              <w:rPr>
                <w:noProof/>
                <w:webHidden/>
              </w:rPr>
              <w:instrText xml:space="preserve"> PAGEREF _Toc131441344 \h </w:instrText>
            </w:r>
            <w:r>
              <w:rPr>
                <w:noProof/>
                <w:webHidden/>
              </w:rPr>
            </w:r>
            <w:r>
              <w:rPr>
                <w:noProof/>
                <w:webHidden/>
              </w:rPr>
              <w:fldChar w:fldCharType="separate"/>
            </w:r>
            <w:r>
              <w:rPr>
                <w:noProof/>
                <w:webHidden/>
              </w:rPr>
              <w:t>5</w:t>
            </w:r>
            <w:r>
              <w:rPr>
                <w:noProof/>
                <w:webHidden/>
              </w:rPr>
              <w:fldChar w:fldCharType="end"/>
            </w:r>
          </w:hyperlink>
        </w:p>
        <w:p w14:paraId="50900478" w14:textId="71C592F6" w:rsidR="009B711F" w:rsidRDefault="009B711F">
          <w:pPr>
            <w:pStyle w:val="Obsah3"/>
            <w:tabs>
              <w:tab w:val="left" w:pos="1320"/>
              <w:tab w:val="right" w:leader="dot" w:pos="9902"/>
            </w:tabs>
            <w:rPr>
              <w:rFonts w:eastAsiaTheme="minorEastAsia"/>
              <w:noProof/>
              <w:lang w:eastAsia="cs-CZ"/>
            </w:rPr>
          </w:pPr>
          <w:hyperlink w:anchor="_Toc131441345" w:history="1">
            <w:r w:rsidRPr="00EA5119">
              <w:rPr>
                <w:rStyle w:val="Hypertextovodkaz"/>
                <w:rFonts w:cs="Open Sans"/>
                <w:noProof/>
              </w:rPr>
              <w:t>2.1.1</w:t>
            </w:r>
            <w:r>
              <w:rPr>
                <w:rFonts w:eastAsiaTheme="minorEastAsia"/>
                <w:noProof/>
                <w:lang w:eastAsia="cs-CZ"/>
              </w:rPr>
              <w:tab/>
            </w:r>
            <w:r w:rsidRPr="00EA5119">
              <w:rPr>
                <w:rStyle w:val="Hypertextovodkaz"/>
                <w:rFonts w:cs="Open Sans"/>
                <w:noProof/>
              </w:rPr>
              <w:t>Název veřejné zakázky</w:t>
            </w:r>
            <w:r>
              <w:rPr>
                <w:noProof/>
                <w:webHidden/>
              </w:rPr>
              <w:tab/>
            </w:r>
            <w:r>
              <w:rPr>
                <w:noProof/>
                <w:webHidden/>
              </w:rPr>
              <w:fldChar w:fldCharType="begin"/>
            </w:r>
            <w:r>
              <w:rPr>
                <w:noProof/>
                <w:webHidden/>
              </w:rPr>
              <w:instrText xml:space="preserve"> PAGEREF _Toc131441345 \h </w:instrText>
            </w:r>
            <w:r>
              <w:rPr>
                <w:noProof/>
                <w:webHidden/>
              </w:rPr>
            </w:r>
            <w:r>
              <w:rPr>
                <w:noProof/>
                <w:webHidden/>
              </w:rPr>
              <w:fldChar w:fldCharType="separate"/>
            </w:r>
            <w:r>
              <w:rPr>
                <w:noProof/>
                <w:webHidden/>
              </w:rPr>
              <w:t>5</w:t>
            </w:r>
            <w:r>
              <w:rPr>
                <w:noProof/>
                <w:webHidden/>
              </w:rPr>
              <w:fldChar w:fldCharType="end"/>
            </w:r>
          </w:hyperlink>
        </w:p>
        <w:p w14:paraId="40085BF1" w14:textId="15F25DD9" w:rsidR="009B711F" w:rsidRDefault="009B711F">
          <w:pPr>
            <w:pStyle w:val="Obsah3"/>
            <w:tabs>
              <w:tab w:val="left" w:pos="1320"/>
              <w:tab w:val="right" w:leader="dot" w:pos="9902"/>
            </w:tabs>
            <w:rPr>
              <w:rFonts w:eastAsiaTheme="minorEastAsia"/>
              <w:noProof/>
              <w:lang w:eastAsia="cs-CZ"/>
            </w:rPr>
          </w:pPr>
          <w:hyperlink w:anchor="_Toc131441346" w:history="1">
            <w:r w:rsidRPr="00EA5119">
              <w:rPr>
                <w:rStyle w:val="Hypertextovodkaz"/>
                <w:rFonts w:cs="Open Sans"/>
                <w:noProof/>
              </w:rPr>
              <w:t>2.1.2</w:t>
            </w:r>
            <w:r>
              <w:rPr>
                <w:rFonts w:eastAsiaTheme="minorEastAsia"/>
                <w:noProof/>
                <w:lang w:eastAsia="cs-CZ"/>
              </w:rPr>
              <w:tab/>
            </w:r>
            <w:r w:rsidRPr="00EA5119">
              <w:rPr>
                <w:rStyle w:val="Hypertextovodkaz"/>
                <w:rFonts w:cs="Open Sans"/>
                <w:noProof/>
              </w:rPr>
              <w:t>Druh veřejné zakázky</w:t>
            </w:r>
            <w:r>
              <w:rPr>
                <w:noProof/>
                <w:webHidden/>
              </w:rPr>
              <w:tab/>
            </w:r>
            <w:r>
              <w:rPr>
                <w:noProof/>
                <w:webHidden/>
              </w:rPr>
              <w:fldChar w:fldCharType="begin"/>
            </w:r>
            <w:r>
              <w:rPr>
                <w:noProof/>
                <w:webHidden/>
              </w:rPr>
              <w:instrText xml:space="preserve"> PAGEREF _Toc131441346 \h </w:instrText>
            </w:r>
            <w:r>
              <w:rPr>
                <w:noProof/>
                <w:webHidden/>
              </w:rPr>
            </w:r>
            <w:r>
              <w:rPr>
                <w:noProof/>
                <w:webHidden/>
              </w:rPr>
              <w:fldChar w:fldCharType="separate"/>
            </w:r>
            <w:r>
              <w:rPr>
                <w:noProof/>
                <w:webHidden/>
              </w:rPr>
              <w:t>5</w:t>
            </w:r>
            <w:r>
              <w:rPr>
                <w:noProof/>
                <w:webHidden/>
              </w:rPr>
              <w:fldChar w:fldCharType="end"/>
            </w:r>
          </w:hyperlink>
        </w:p>
        <w:p w14:paraId="1BBC100F" w14:textId="7FC189B9" w:rsidR="009B711F" w:rsidRDefault="009B711F">
          <w:pPr>
            <w:pStyle w:val="Obsah3"/>
            <w:tabs>
              <w:tab w:val="left" w:pos="1320"/>
              <w:tab w:val="right" w:leader="dot" w:pos="9902"/>
            </w:tabs>
            <w:rPr>
              <w:rFonts w:eastAsiaTheme="minorEastAsia"/>
              <w:noProof/>
              <w:lang w:eastAsia="cs-CZ"/>
            </w:rPr>
          </w:pPr>
          <w:hyperlink w:anchor="_Toc131441347" w:history="1">
            <w:r w:rsidRPr="00EA5119">
              <w:rPr>
                <w:rStyle w:val="Hypertextovodkaz"/>
                <w:rFonts w:cs="Open Sans"/>
                <w:noProof/>
              </w:rPr>
              <w:t>2.1.3</w:t>
            </w:r>
            <w:r>
              <w:rPr>
                <w:rFonts w:eastAsiaTheme="minorEastAsia"/>
                <w:noProof/>
                <w:lang w:eastAsia="cs-CZ"/>
              </w:rPr>
              <w:tab/>
            </w:r>
            <w:r w:rsidRPr="00EA5119">
              <w:rPr>
                <w:rStyle w:val="Hypertextovodkaz"/>
                <w:rFonts w:cs="Open Sans"/>
                <w:noProof/>
              </w:rPr>
              <w:t>Předmět veřejné zakázky</w:t>
            </w:r>
            <w:r>
              <w:rPr>
                <w:noProof/>
                <w:webHidden/>
              </w:rPr>
              <w:tab/>
            </w:r>
            <w:r>
              <w:rPr>
                <w:noProof/>
                <w:webHidden/>
              </w:rPr>
              <w:fldChar w:fldCharType="begin"/>
            </w:r>
            <w:r>
              <w:rPr>
                <w:noProof/>
                <w:webHidden/>
              </w:rPr>
              <w:instrText xml:space="preserve"> PAGEREF _Toc131441347 \h </w:instrText>
            </w:r>
            <w:r>
              <w:rPr>
                <w:noProof/>
                <w:webHidden/>
              </w:rPr>
            </w:r>
            <w:r>
              <w:rPr>
                <w:noProof/>
                <w:webHidden/>
              </w:rPr>
              <w:fldChar w:fldCharType="separate"/>
            </w:r>
            <w:r>
              <w:rPr>
                <w:noProof/>
                <w:webHidden/>
              </w:rPr>
              <w:t>5</w:t>
            </w:r>
            <w:r>
              <w:rPr>
                <w:noProof/>
                <w:webHidden/>
              </w:rPr>
              <w:fldChar w:fldCharType="end"/>
            </w:r>
          </w:hyperlink>
        </w:p>
        <w:p w14:paraId="18C0CB52" w14:textId="19510B55" w:rsidR="009B711F" w:rsidRDefault="009B711F">
          <w:pPr>
            <w:pStyle w:val="Obsah2"/>
            <w:tabs>
              <w:tab w:val="left" w:pos="880"/>
              <w:tab w:val="right" w:leader="dot" w:pos="9902"/>
            </w:tabs>
            <w:rPr>
              <w:rFonts w:eastAsiaTheme="minorEastAsia"/>
              <w:noProof/>
              <w:lang w:eastAsia="cs-CZ"/>
            </w:rPr>
          </w:pPr>
          <w:hyperlink w:anchor="_Toc131441348" w:history="1">
            <w:r w:rsidRPr="00EA5119">
              <w:rPr>
                <w:rStyle w:val="Hypertextovodkaz"/>
                <w:rFonts w:cs="Open Sans"/>
                <w:noProof/>
              </w:rPr>
              <w:t>2.2</w:t>
            </w:r>
            <w:r>
              <w:rPr>
                <w:rFonts w:eastAsiaTheme="minorEastAsia"/>
                <w:noProof/>
                <w:lang w:eastAsia="cs-CZ"/>
              </w:rPr>
              <w:tab/>
            </w:r>
            <w:r w:rsidRPr="00EA5119">
              <w:rPr>
                <w:rStyle w:val="Hypertextovodkaz"/>
                <w:rFonts w:cs="Open Sans"/>
                <w:noProof/>
              </w:rPr>
              <w:t>Doba a místo realizace veřejné zakázky a předpokládaná hodnota veřejné zakázky</w:t>
            </w:r>
            <w:r>
              <w:rPr>
                <w:noProof/>
                <w:webHidden/>
              </w:rPr>
              <w:tab/>
            </w:r>
            <w:r>
              <w:rPr>
                <w:noProof/>
                <w:webHidden/>
              </w:rPr>
              <w:fldChar w:fldCharType="begin"/>
            </w:r>
            <w:r>
              <w:rPr>
                <w:noProof/>
                <w:webHidden/>
              </w:rPr>
              <w:instrText xml:space="preserve"> PAGEREF _Toc131441348 \h </w:instrText>
            </w:r>
            <w:r>
              <w:rPr>
                <w:noProof/>
                <w:webHidden/>
              </w:rPr>
            </w:r>
            <w:r>
              <w:rPr>
                <w:noProof/>
                <w:webHidden/>
              </w:rPr>
              <w:fldChar w:fldCharType="separate"/>
            </w:r>
            <w:r>
              <w:rPr>
                <w:noProof/>
                <w:webHidden/>
              </w:rPr>
              <w:t>5</w:t>
            </w:r>
            <w:r>
              <w:rPr>
                <w:noProof/>
                <w:webHidden/>
              </w:rPr>
              <w:fldChar w:fldCharType="end"/>
            </w:r>
          </w:hyperlink>
        </w:p>
        <w:p w14:paraId="3744C149" w14:textId="66F24626" w:rsidR="009B711F" w:rsidRDefault="009B711F">
          <w:pPr>
            <w:pStyle w:val="Obsah3"/>
            <w:tabs>
              <w:tab w:val="left" w:pos="1320"/>
              <w:tab w:val="right" w:leader="dot" w:pos="9902"/>
            </w:tabs>
            <w:rPr>
              <w:rFonts w:eastAsiaTheme="minorEastAsia"/>
              <w:noProof/>
              <w:lang w:eastAsia="cs-CZ"/>
            </w:rPr>
          </w:pPr>
          <w:hyperlink w:anchor="_Toc131441349" w:history="1">
            <w:r w:rsidRPr="00EA5119">
              <w:rPr>
                <w:rStyle w:val="Hypertextovodkaz"/>
                <w:rFonts w:cs="Open Sans"/>
                <w:noProof/>
              </w:rPr>
              <w:t>2.2.1</w:t>
            </w:r>
            <w:r>
              <w:rPr>
                <w:rFonts w:eastAsiaTheme="minorEastAsia"/>
                <w:noProof/>
                <w:lang w:eastAsia="cs-CZ"/>
              </w:rPr>
              <w:tab/>
            </w:r>
            <w:r w:rsidRPr="00EA5119">
              <w:rPr>
                <w:rStyle w:val="Hypertextovodkaz"/>
                <w:rFonts w:cs="Open Sans"/>
                <w:noProof/>
              </w:rPr>
              <w:t>Doba realizace veřejné zakázky</w:t>
            </w:r>
            <w:r>
              <w:rPr>
                <w:noProof/>
                <w:webHidden/>
              </w:rPr>
              <w:tab/>
            </w:r>
            <w:r>
              <w:rPr>
                <w:noProof/>
                <w:webHidden/>
              </w:rPr>
              <w:fldChar w:fldCharType="begin"/>
            </w:r>
            <w:r>
              <w:rPr>
                <w:noProof/>
                <w:webHidden/>
              </w:rPr>
              <w:instrText xml:space="preserve"> PAGEREF _Toc131441349 \h </w:instrText>
            </w:r>
            <w:r>
              <w:rPr>
                <w:noProof/>
                <w:webHidden/>
              </w:rPr>
            </w:r>
            <w:r>
              <w:rPr>
                <w:noProof/>
                <w:webHidden/>
              </w:rPr>
              <w:fldChar w:fldCharType="separate"/>
            </w:r>
            <w:r>
              <w:rPr>
                <w:noProof/>
                <w:webHidden/>
              </w:rPr>
              <w:t>5</w:t>
            </w:r>
            <w:r>
              <w:rPr>
                <w:noProof/>
                <w:webHidden/>
              </w:rPr>
              <w:fldChar w:fldCharType="end"/>
            </w:r>
          </w:hyperlink>
        </w:p>
        <w:p w14:paraId="63B7E5B5" w14:textId="65817687" w:rsidR="009B711F" w:rsidRDefault="009B711F">
          <w:pPr>
            <w:pStyle w:val="Obsah3"/>
            <w:tabs>
              <w:tab w:val="left" w:pos="1320"/>
              <w:tab w:val="right" w:leader="dot" w:pos="9902"/>
            </w:tabs>
            <w:rPr>
              <w:rFonts w:eastAsiaTheme="minorEastAsia"/>
              <w:noProof/>
              <w:lang w:eastAsia="cs-CZ"/>
            </w:rPr>
          </w:pPr>
          <w:hyperlink w:anchor="_Toc131441350" w:history="1">
            <w:r w:rsidRPr="00EA5119">
              <w:rPr>
                <w:rStyle w:val="Hypertextovodkaz"/>
                <w:rFonts w:cs="Open Sans"/>
                <w:noProof/>
              </w:rPr>
              <w:t>2.2.2</w:t>
            </w:r>
            <w:r>
              <w:rPr>
                <w:rFonts w:eastAsiaTheme="minorEastAsia"/>
                <w:noProof/>
                <w:lang w:eastAsia="cs-CZ"/>
              </w:rPr>
              <w:tab/>
            </w:r>
            <w:r w:rsidRPr="00EA5119">
              <w:rPr>
                <w:rStyle w:val="Hypertextovodkaz"/>
                <w:rFonts w:cs="Open Sans"/>
                <w:noProof/>
              </w:rPr>
              <w:t>Místo plnění</w:t>
            </w:r>
            <w:r>
              <w:rPr>
                <w:noProof/>
                <w:webHidden/>
              </w:rPr>
              <w:tab/>
            </w:r>
            <w:r>
              <w:rPr>
                <w:noProof/>
                <w:webHidden/>
              </w:rPr>
              <w:fldChar w:fldCharType="begin"/>
            </w:r>
            <w:r>
              <w:rPr>
                <w:noProof/>
                <w:webHidden/>
              </w:rPr>
              <w:instrText xml:space="preserve"> PAGEREF _Toc131441350 \h </w:instrText>
            </w:r>
            <w:r>
              <w:rPr>
                <w:noProof/>
                <w:webHidden/>
              </w:rPr>
            </w:r>
            <w:r>
              <w:rPr>
                <w:noProof/>
                <w:webHidden/>
              </w:rPr>
              <w:fldChar w:fldCharType="separate"/>
            </w:r>
            <w:r>
              <w:rPr>
                <w:noProof/>
                <w:webHidden/>
              </w:rPr>
              <w:t>5</w:t>
            </w:r>
            <w:r>
              <w:rPr>
                <w:noProof/>
                <w:webHidden/>
              </w:rPr>
              <w:fldChar w:fldCharType="end"/>
            </w:r>
          </w:hyperlink>
        </w:p>
        <w:p w14:paraId="20F448F1" w14:textId="2E7B8B2F" w:rsidR="009B711F" w:rsidRDefault="009B711F">
          <w:pPr>
            <w:pStyle w:val="Obsah3"/>
            <w:tabs>
              <w:tab w:val="left" w:pos="1320"/>
              <w:tab w:val="right" w:leader="dot" w:pos="9902"/>
            </w:tabs>
            <w:rPr>
              <w:rFonts w:eastAsiaTheme="minorEastAsia"/>
              <w:noProof/>
              <w:lang w:eastAsia="cs-CZ"/>
            </w:rPr>
          </w:pPr>
          <w:hyperlink w:anchor="_Toc131441351" w:history="1">
            <w:r w:rsidRPr="00EA5119">
              <w:rPr>
                <w:rStyle w:val="Hypertextovodkaz"/>
                <w:rFonts w:cs="Open Sans"/>
                <w:noProof/>
              </w:rPr>
              <w:t>2.2.3</w:t>
            </w:r>
            <w:r>
              <w:rPr>
                <w:rFonts w:eastAsiaTheme="minorEastAsia"/>
                <w:noProof/>
                <w:lang w:eastAsia="cs-CZ"/>
              </w:rPr>
              <w:tab/>
            </w:r>
            <w:r w:rsidRPr="00EA5119">
              <w:rPr>
                <w:rStyle w:val="Hypertextovodkaz"/>
                <w:rFonts w:cs="Open Sans"/>
                <w:noProof/>
              </w:rPr>
              <w:t>Předpokládaná hodnota veřejné zakázky a nejvyšší přípustná cena</w:t>
            </w:r>
            <w:r>
              <w:rPr>
                <w:noProof/>
                <w:webHidden/>
              </w:rPr>
              <w:tab/>
            </w:r>
            <w:r>
              <w:rPr>
                <w:noProof/>
                <w:webHidden/>
              </w:rPr>
              <w:fldChar w:fldCharType="begin"/>
            </w:r>
            <w:r>
              <w:rPr>
                <w:noProof/>
                <w:webHidden/>
              </w:rPr>
              <w:instrText xml:space="preserve"> PAGEREF _Toc131441351 \h </w:instrText>
            </w:r>
            <w:r>
              <w:rPr>
                <w:noProof/>
                <w:webHidden/>
              </w:rPr>
            </w:r>
            <w:r>
              <w:rPr>
                <w:noProof/>
                <w:webHidden/>
              </w:rPr>
              <w:fldChar w:fldCharType="separate"/>
            </w:r>
            <w:r>
              <w:rPr>
                <w:noProof/>
                <w:webHidden/>
              </w:rPr>
              <w:t>6</w:t>
            </w:r>
            <w:r>
              <w:rPr>
                <w:noProof/>
                <w:webHidden/>
              </w:rPr>
              <w:fldChar w:fldCharType="end"/>
            </w:r>
          </w:hyperlink>
        </w:p>
        <w:p w14:paraId="569F0683" w14:textId="0C3910D6" w:rsidR="009B711F" w:rsidRDefault="009B711F">
          <w:pPr>
            <w:pStyle w:val="Obsah2"/>
            <w:tabs>
              <w:tab w:val="left" w:pos="880"/>
              <w:tab w:val="right" w:leader="dot" w:pos="9902"/>
            </w:tabs>
            <w:rPr>
              <w:rFonts w:eastAsiaTheme="minorEastAsia"/>
              <w:noProof/>
              <w:lang w:eastAsia="cs-CZ"/>
            </w:rPr>
          </w:pPr>
          <w:hyperlink w:anchor="_Toc131441352" w:history="1">
            <w:r w:rsidRPr="00EA5119">
              <w:rPr>
                <w:rStyle w:val="Hypertextovodkaz"/>
                <w:rFonts w:cs="Open Sans"/>
                <w:noProof/>
              </w:rPr>
              <w:t>2.3</w:t>
            </w:r>
            <w:r>
              <w:rPr>
                <w:rFonts w:eastAsiaTheme="minorEastAsia"/>
                <w:noProof/>
                <w:lang w:eastAsia="cs-CZ"/>
              </w:rPr>
              <w:tab/>
            </w:r>
            <w:r w:rsidRPr="00EA5119">
              <w:rPr>
                <w:rStyle w:val="Hypertextovodkaz"/>
                <w:rFonts w:cs="Open Sans"/>
                <w:noProof/>
              </w:rPr>
              <w:t>Klasifikace veřejné zakázky dle CPV kódů</w:t>
            </w:r>
            <w:r>
              <w:rPr>
                <w:noProof/>
                <w:webHidden/>
              </w:rPr>
              <w:tab/>
            </w:r>
            <w:r>
              <w:rPr>
                <w:noProof/>
                <w:webHidden/>
              </w:rPr>
              <w:fldChar w:fldCharType="begin"/>
            </w:r>
            <w:r>
              <w:rPr>
                <w:noProof/>
                <w:webHidden/>
              </w:rPr>
              <w:instrText xml:space="preserve"> PAGEREF _Toc131441352 \h </w:instrText>
            </w:r>
            <w:r>
              <w:rPr>
                <w:noProof/>
                <w:webHidden/>
              </w:rPr>
            </w:r>
            <w:r>
              <w:rPr>
                <w:noProof/>
                <w:webHidden/>
              </w:rPr>
              <w:fldChar w:fldCharType="separate"/>
            </w:r>
            <w:r>
              <w:rPr>
                <w:noProof/>
                <w:webHidden/>
              </w:rPr>
              <w:t>6</w:t>
            </w:r>
            <w:r>
              <w:rPr>
                <w:noProof/>
                <w:webHidden/>
              </w:rPr>
              <w:fldChar w:fldCharType="end"/>
            </w:r>
          </w:hyperlink>
        </w:p>
        <w:p w14:paraId="2DC9BBF0" w14:textId="015E650F" w:rsidR="009B711F" w:rsidRDefault="009B711F">
          <w:pPr>
            <w:pStyle w:val="Obsah1"/>
            <w:rPr>
              <w:rFonts w:eastAsiaTheme="minorEastAsia"/>
              <w:noProof/>
              <w:lang w:eastAsia="cs-CZ"/>
            </w:rPr>
          </w:pPr>
          <w:hyperlink w:anchor="_Toc131441353" w:history="1">
            <w:r w:rsidRPr="00EA5119">
              <w:rPr>
                <w:rStyle w:val="Hypertextovodkaz"/>
                <w:rFonts w:cs="Open Sans"/>
                <w:noProof/>
              </w:rPr>
              <w:t>3.</w:t>
            </w:r>
            <w:r>
              <w:rPr>
                <w:rFonts w:eastAsiaTheme="minorEastAsia"/>
                <w:noProof/>
                <w:lang w:eastAsia="cs-CZ"/>
              </w:rPr>
              <w:tab/>
            </w:r>
            <w:r w:rsidRPr="00EA5119">
              <w:rPr>
                <w:rStyle w:val="Hypertextovodkaz"/>
                <w:rFonts w:cs="Open Sans"/>
                <w:noProof/>
              </w:rPr>
              <w:t>Fáze jednacího řízení s uveřejněním</w:t>
            </w:r>
            <w:r>
              <w:rPr>
                <w:noProof/>
                <w:webHidden/>
              </w:rPr>
              <w:tab/>
            </w:r>
            <w:r>
              <w:rPr>
                <w:noProof/>
                <w:webHidden/>
              </w:rPr>
              <w:fldChar w:fldCharType="begin"/>
            </w:r>
            <w:r>
              <w:rPr>
                <w:noProof/>
                <w:webHidden/>
              </w:rPr>
              <w:instrText xml:space="preserve"> PAGEREF _Toc131441353 \h </w:instrText>
            </w:r>
            <w:r>
              <w:rPr>
                <w:noProof/>
                <w:webHidden/>
              </w:rPr>
            </w:r>
            <w:r>
              <w:rPr>
                <w:noProof/>
                <w:webHidden/>
              </w:rPr>
              <w:fldChar w:fldCharType="separate"/>
            </w:r>
            <w:r>
              <w:rPr>
                <w:noProof/>
                <w:webHidden/>
              </w:rPr>
              <w:t>6</w:t>
            </w:r>
            <w:r>
              <w:rPr>
                <w:noProof/>
                <w:webHidden/>
              </w:rPr>
              <w:fldChar w:fldCharType="end"/>
            </w:r>
          </w:hyperlink>
        </w:p>
        <w:p w14:paraId="2F3BB2B1" w14:textId="53244D6D" w:rsidR="009B711F" w:rsidRDefault="009B711F">
          <w:pPr>
            <w:pStyle w:val="Obsah2"/>
            <w:tabs>
              <w:tab w:val="left" w:pos="880"/>
              <w:tab w:val="right" w:leader="dot" w:pos="9902"/>
            </w:tabs>
            <w:rPr>
              <w:rFonts w:eastAsiaTheme="minorEastAsia"/>
              <w:noProof/>
              <w:lang w:eastAsia="cs-CZ"/>
            </w:rPr>
          </w:pPr>
          <w:hyperlink w:anchor="_Toc131441354" w:history="1">
            <w:r w:rsidRPr="00EA5119">
              <w:rPr>
                <w:rStyle w:val="Hypertextovodkaz"/>
                <w:rFonts w:cs="Open Sans"/>
                <w:noProof/>
              </w:rPr>
              <w:t>3.1</w:t>
            </w:r>
            <w:r>
              <w:rPr>
                <w:rFonts w:eastAsiaTheme="minorEastAsia"/>
                <w:noProof/>
                <w:lang w:eastAsia="cs-CZ"/>
              </w:rPr>
              <w:tab/>
            </w:r>
            <w:r w:rsidRPr="00EA5119">
              <w:rPr>
                <w:rStyle w:val="Hypertextovodkaz"/>
                <w:rFonts w:cs="Open Sans"/>
                <w:noProof/>
              </w:rPr>
              <w:t>Fáze 1</w:t>
            </w:r>
            <w:r>
              <w:rPr>
                <w:noProof/>
                <w:webHidden/>
              </w:rPr>
              <w:tab/>
            </w:r>
            <w:r>
              <w:rPr>
                <w:noProof/>
                <w:webHidden/>
              </w:rPr>
              <w:fldChar w:fldCharType="begin"/>
            </w:r>
            <w:r>
              <w:rPr>
                <w:noProof/>
                <w:webHidden/>
              </w:rPr>
              <w:instrText xml:space="preserve"> PAGEREF _Toc131441354 \h </w:instrText>
            </w:r>
            <w:r>
              <w:rPr>
                <w:noProof/>
                <w:webHidden/>
              </w:rPr>
            </w:r>
            <w:r>
              <w:rPr>
                <w:noProof/>
                <w:webHidden/>
              </w:rPr>
              <w:fldChar w:fldCharType="separate"/>
            </w:r>
            <w:r>
              <w:rPr>
                <w:noProof/>
                <w:webHidden/>
              </w:rPr>
              <w:t>6</w:t>
            </w:r>
            <w:r>
              <w:rPr>
                <w:noProof/>
                <w:webHidden/>
              </w:rPr>
              <w:fldChar w:fldCharType="end"/>
            </w:r>
          </w:hyperlink>
        </w:p>
        <w:p w14:paraId="2042F53D" w14:textId="6FBC152E" w:rsidR="009B711F" w:rsidRDefault="009B711F">
          <w:pPr>
            <w:pStyle w:val="Obsah3"/>
            <w:tabs>
              <w:tab w:val="left" w:pos="1320"/>
              <w:tab w:val="right" w:leader="dot" w:pos="9902"/>
            </w:tabs>
            <w:rPr>
              <w:rFonts w:eastAsiaTheme="minorEastAsia"/>
              <w:noProof/>
              <w:lang w:eastAsia="cs-CZ"/>
            </w:rPr>
          </w:pPr>
          <w:hyperlink w:anchor="_Toc131441355" w:history="1">
            <w:r w:rsidRPr="00EA5119">
              <w:rPr>
                <w:rStyle w:val="Hypertextovodkaz"/>
                <w:noProof/>
              </w:rPr>
              <w:t>3.1.1</w:t>
            </w:r>
            <w:r>
              <w:rPr>
                <w:rFonts w:eastAsiaTheme="minorEastAsia"/>
                <w:noProof/>
                <w:lang w:eastAsia="cs-CZ"/>
              </w:rPr>
              <w:tab/>
            </w:r>
            <w:r w:rsidRPr="00EA5119">
              <w:rPr>
                <w:rStyle w:val="Hypertextovodkaz"/>
                <w:noProof/>
              </w:rPr>
              <w:t>Oznámení o zahájení zadávacího řízení a výzva k podání žádostí o účast</w:t>
            </w:r>
            <w:r>
              <w:rPr>
                <w:noProof/>
                <w:webHidden/>
              </w:rPr>
              <w:tab/>
            </w:r>
            <w:r>
              <w:rPr>
                <w:noProof/>
                <w:webHidden/>
              </w:rPr>
              <w:fldChar w:fldCharType="begin"/>
            </w:r>
            <w:r>
              <w:rPr>
                <w:noProof/>
                <w:webHidden/>
              </w:rPr>
              <w:instrText xml:space="preserve"> PAGEREF _Toc131441355 \h </w:instrText>
            </w:r>
            <w:r>
              <w:rPr>
                <w:noProof/>
                <w:webHidden/>
              </w:rPr>
            </w:r>
            <w:r>
              <w:rPr>
                <w:noProof/>
                <w:webHidden/>
              </w:rPr>
              <w:fldChar w:fldCharType="separate"/>
            </w:r>
            <w:r>
              <w:rPr>
                <w:noProof/>
                <w:webHidden/>
              </w:rPr>
              <w:t>6</w:t>
            </w:r>
            <w:r>
              <w:rPr>
                <w:noProof/>
                <w:webHidden/>
              </w:rPr>
              <w:fldChar w:fldCharType="end"/>
            </w:r>
          </w:hyperlink>
        </w:p>
        <w:p w14:paraId="43C6DCD5" w14:textId="56B65835" w:rsidR="009B711F" w:rsidRDefault="009B711F">
          <w:pPr>
            <w:pStyle w:val="Obsah3"/>
            <w:tabs>
              <w:tab w:val="left" w:pos="1320"/>
              <w:tab w:val="right" w:leader="dot" w:pos="9902"/>
            </w:tabs>
            <w:rPr>
              <w:rFonts w:eastAsiaTheme="minorEastAsia"/>
              <w:noProof/>
              <w:lang w:eastAsia="cs-CZ"/>
            </w:rPr>
          </w:pPr>
          <w:hyperlink w:anchor="_Toc131441356" w:history="1">
            <w:r w:rsidRPr="00EA5119">
              <w:rPr>
                <w:rStyle w:val="Hypertextovodkaz"/>
                <w:noProof/>
              </w:rPr>
              <w:t>3.1.2</w:t>
            </w:r>
            <w:r>
              <w:rPr>
                <w:rFonts w:eastAsiaTheme="minorEastAsia"/>
                <w:noProof/>
                <w:lang w:eastAsia="cs-CZ"/>
              </w:rPr>
              <w:tab/>
            </w:r>
            <w:r w:rsidRPr="00EA5119">
              <w:rPr>
                <w:rStyle w:val="Hypertextovodkaz"/>
                <w:noProof/>
              </w:rPr>
              <w:t>Posouzení kvalifikace</w:t>
            </w:r>
            <w:r>
              <w:rPr>
                <w:noProof/>
                <w:webHidden/>
              </w:rPr>
              <w:tab/>
            </w:r>
            <w:r>
              <w:rPr>
                <w:noProof/>
                <w:webHidden/>
              </w:rPr>
              <w:fldChar w:fldCharType="begin"/>
            </w:r>
            <w:r>
              <w:rPr>
                <w:noProof/>
                <w:webHidden/>
              </w:rPr>
              <w:instrText xml:space="preserve"> PAGEREF _Toc131441356 \h </w:instrText>
            </w:r>
            <w:r>
              <w:rPr>
                <w:noProof/>
                <w:webHidden/>
              </w:rPr>
            </w:r>
            <w:r>
              <w:rPr>
                <w:noProof/>
                <w:webHidden/>
              </w:rPr>
              <w:fldChar w:fldCharType="separate"/>
            </w:r>
            <w:r>
              <w:rPr>
                <w:noProof/>
                <w:webHidden/>
              </w:rPr>
              <w:t>6</w:t>
            </w:r>
            <w:r>
              <w:rPr>
                <w:noProof/>
                <w:webHidden/>
              </w:rPr>
              <w:fldChar w:fldCharType="end"/>
            </w:r>
          </w:hyperlink>
        </w:p>
        <w:p w14:paraId="3F12AFA5" w14:textId="2FC5CD72" w:rsidR="009B711F" w:rsidRDefault="009B711F">
          <w:pPr>
            <w:pStyle w:val="Obsah3"/>
            <w:tabs>
              <w:tab w:val="left" w:pos="1320"/>
              <w:tab w:val="right" w:leader="dot" w:pos="9902"/>
            </w:tabs>
            <w:rPr>
              <w:rFonts w:eastAsiaTheme="minorEastAsia"/>
              <w:noProof/>
              <w:lang w:eastAsia="cs-CZ"/>
            </w:rPr>
          </w:pPr>
          <w:hyperlink w:anchor="_Toc131441357" w:history="1">
            <w:r w:rsidRPr="00EA5119">
              <w:rPr>
                <w:rStyle w:val="Hypertextovodkaz"/>
                <w:noProof/>
              </w:rPr>
              <w:t>3.1.3</w:t>
            </w:r>
            <w:r>
              <w:rPr>
                <w:rFonts w:eastAsiaTheme="minorEastAsia"/>
                <w:noProof/>
                <w:lang w:eastAsia="cs-CZ"/>
              </w:rPr>
              <w:tab/>
            </w:r>
            <w:r w:rsidRPr="00EA5119">
              <w:rPr>
                <w:rStyle w:val="Hypertextovodkaz"/>
                <w:noProof/>
              </w:rPr>
              <w:t>Výzva k podání předběžných nabídek</w:t>
            </w:r>
            <w:r>
              <w:rPr>
                <w:noProof/>
                <w:webHidden/>
              </w:rPr>
              <w:tab/>
            </w:r>
            <w:r>
              <w:rPr>
                <w:noProof/>
                <w:webHidden/>
              </w:rPr>
              <w:fldChar w:fldCharType="begin"/>
            </w:r>
            <w:r>
              <w:rPr>
                <w:noProof/>
                <w:webHidden/>
              </w:rPr>
              <w:instrText xml:space="preserve"> PAGEREF _Toc131441357 \h </w:instrText>
            </w:r>
            <w:r>
              <w:rPr>
                <w:noProof/>
                <w:webHidden/>
              </w:rPr>
            </w:r>
            <w:r>
              <w:rPr>
                <w:noProof/>
                <w:webHidden/>
              </w:rPr>
              <w:fldChar w:fldCharType="separate"/>
            </w:r>
            <w:r>
              <w:rPr>
                <w:noProof/>
                <w:webHidden/>
              </w:rPr>
              <w:t>6</w:t>
            </w:r>
            <w:r>
              <w:rPr>
                <w:noProof/>
                <w:webHidden/>
              </w:rPr>
              <w:fldChar w:fldCharType="end"/>
            </w:r>
          </w:hyperlink>
        </w:p>
        <w:p w14:paraId="4AE925BB" w14:textId="5D7D7D71" w:rsidR="009B711F" w:rsidRDefault="009B711F">
          <w:pPr>
            <w:pStyle w:val="Obsah2"/>
            <w:tabs>
              <w:tab w:val="left" w:pos="880"/>
              <w:tab w:val="right" w:leader="dot" w:pos="9902"/>
            </w:tabs>
            <w:rPr>
              <w:rFonts w:eastAsiaTheme="minorEastAsia"/>
              <w:noProof/>
              <w:lang w:eastAsia="cs-CZ"/>
            </w:rPr>
          </w:pPr>
          <w:hyperlink w:anchor="_Toc131441358" w:history="1">
            <w:r w:rsidRPr="00EA5119">
              <w:rPr>
                <w:rStyle w:val="Hypertextovodkaz"/>
                <w:rFonts w:cs="Open Sans"/>
                <w:noProof/>
              </w:rPr>
              <w:t>3.2</w:t>
            </w:r>
            <w:r>
              <w:rPr>
                <w:rFonts w:eastAsiaTheme="minorEastAsia"/>
                <w:noProof/>
                <w:lang w:eastAsia="cs-CZ"/>
              </w:rPr>
              <w:tab/>
            </w:r>
            <w:r w:rsidRPr="00EA5119">
              <w:rPr>
                <w:rStyle w:val="Hypertextovodkaz"/>
                <w:rFonts w:cs="Open Sans"/>
                <w:noProof/>
              </w:rPr>
              <w:t>Fáze 2</w:t>
            </w:r>
            <w:r>
              <w:rPr>
                <w:noProof/>
                <w:webHidden/>
              </w:rPr>
              <w:tab/>
            </w:r>
            <w:r>
              <w:rPr>
                <w:noProof/>
                <w:webHidden/>
              </w:rPr>
              <w:fldChar w:fldCharType="begin"/>
            </w:r>
            <w:r>
              <w:rPr>
                <w:noProof/>
                <w:webHidden/>
              </w:rPr>
              <w:instrText xml:space="preserve"> PAGEREF _Toc131441358 \h </w:instrText>
            </w:r>
            <w:r>
              <w:rPr>
                <w:noProof/>
                <w:webHidden/>
              </w:rPr>
            </w:r>
            <w:r>
              <w:rPr>
                <w:noProof/>
                <w:webHidden/>
              </w:rPr>
              <w:fldChar w:fldCharType="separate"/>
            </w:r>
            <w:r>
              <w:rPr>
                <w:noProof/>
                <w:webHidden/>
              </w:rPr>
              <w:t>6</w:t>
            </w:r>
            <w:r>
              <w:rPr>
                <w:noProof/>
                <w:webHidden/>
              </w:rPr>
              <w:fldChar w:fldCharType="end"/>
            </w:r>
          </w:hyperlink>
        </w:p>
        <w:p w14:paraId="6D595A23" w14:textId="71718A93" w:rsidR="009B711F" w:rsidRDefault="009B711F">
          <w:pPr>
            <w:pStyle w:val="Obsah3"/>
            <w:tabs>
              <w:tab w:val="left" w:pos="1320"/>
              <w:tab w:val="right" w:leader="dot" w:pos="9902"/>
            </w:tabs>
            <w:rPr>
              <w:rFonts w:eastAsiaTheme="minorEastAsia"/>
              <w:noProof/>
              <w:lang w:eastAsia="cs-CZ"/>
            </w:rPr>
          </w:pPr>
          <w:hyperlink w:anchor="_Toc131441359" w:history="1">
            <w:r w:rsidRPr="00EA5119">
              <w:rPr>
                <w:rStyle w:val="Hypertextovodkaz"/>
                <w:noProof/>
              </w:rPr>
              <w:t>3.2.1</w:t>
            </w:r>
            <w:r>
              <w:rPr>
                <w:rFonts w:eastAsiaTheme="minorEastAsia"/>
                <w:noProof/>
                <w:lang w:eastAsia="cs-CZ"/>
              </w:rPr>
              <w:tab/>
            </w:r>
            <w:r w:rsidRPr="00EA5119">
              <w:rPr>
                <w:rStyle w:val="Hypertextovodkaz"/>
                <w:noProof/>
              </w:rPr>
              <w:t>Jednání o předběžných nabídkách</w:t>
            </w:r>
            <w:r>
              <w:rPr>
                <w:noProof/>
                <w:webHidden/>
              </w:rPr>
              <w:tab/>
            </w:r>
            <w:r>
              <w:rPr>
                <w:noProof/>
                <w:webHidden/>
              </w:rPr>
              <w:fldChar w:fldCharType="begin"/>
            </w:r>
            <w:r>
              <w:rPr>
                <w:noProof/>
                <w:webHidden/>
              </w:rPr>
              <w:instrText xml:space="preserve"> PAGEREF _Toc131441359 \h </w:instrText>
            </w:r>
            <w:r>
              <w:rPr>
                <w:noProof/>
                <w:webHidden/>
              </w:rPr>
            </w:r>
            <w:r>
              <w:rPr>
                <w:noProof/>
                <w:webHidden/>
              </w:rPr>
              <w:fldChar w:fldCharType="separate"/>
            </w:r>
            <w:r>
              <w:rPr>
                <w:noProof/>
                <w:webHidden/>
              </w:rPr>
              <w:t>6</w:t>
            </w:r>
            <w:r>
              <w:rPr>
                <w:noProof/>
                <w:webHidden/>
              </w:rPr>
              <w:fldChar w:fldCharType="end"/>
            </w:r>
          </w:hyperlink>
        </w:p>
        <w:p w14:paraId="17E3DD70" w14:textId="1979FDF3" w:rsidR="009B711F" w:rsidRDefault="009B711F">
          <w:pPr>
            <w:pStyle w:val="Obsah3"/>
            <w:tabs>
              <w:tab w:val="left" w:pos="1320"/>
              <w:tab w:val="right" w:leader="dot" w:pos="9902"/>
            </w:tabs>
            <w:rPr>
              <w:rFonts w:eastAsiaTheme="minorEastAsia"/>
              <w:noProof/>
              <w:lang w:eastAsia="cs-CZ"/>
            </w:rPr>
          </w:pPr>
          <w:hyperlink w:anchor="_Toc131441360" w:history="1">
            <w:r w:rsidRPr="00EA5119">
              <w:rPr>
                <w:rStyle w:val="Hypertextovodkaz"/>
                <w:noProof/>
              </w:rPr>
              <w:t>3.2.2</w:t>
            </w:r>
            <w:r>
              <w:rPr>
                <w:rFonts w:eastAsiaTheme="minorEastAsia"/>
                <w:noProof/>
                <w:lang w:eastAsia="cs-CZ"/>
              </w:rPr>
              <w:tab/>
            </w:r>
            <w:r w:rsidRPr="00EA5119">
              <w:rPr>
                <w:rStyle w:val="Hypertextovodkaz"/>
                <w:noProof/>
              </w:rPr>
              <w:t>Snížení počtu předběžných nabídek</w:t>
            </w:r>
            <w:r>
              <w:rPr>
                <w:noProof/>
                <w:webHidden/>
              </w:rPr>
              <w:tab/>
            </w:r>
            <w:r>
              <w:rPr>
                <w:noProof/>
                <w:webHidden/>
              </w:rPr>
              <w:fldChar w:fldCharType="begin"/>
            </w:r>
            <w:r>
              <w:rPr>
                <w:noProof/>
                <w:webHidden/>
              </w:rPr>
              <w:instrText xml:space="preserve"> PAGEREF _Toc131441360 \h </w:instrText>
            </w:r>
            <w:r>
              <w:rPr>
                <w:noProof/>
                <w:webHidden/>
              </w:rPr>
            </w:r>
            <w:r>
              <w:rPr>
                <w:noProof/>
                <w:webHidden/>
              </w:rPr>
              <w:fldChar w:fldCharType="separate"/>
            </w:r>
            <w:r>
              <w:rPr>
                <w:noProof/>
                <w:webHidden/>
              </w:rPr>
              <w:t>6</w:t>
            </w:r>
            <w:r>
              <w:rPr>
                <w:noProof/>
                <w:webHidden/>
              </w:rPr>
              <w:fldChar w:fldCharType="end"/>
            </w:r>
          </w:hyperlink>
        </w:p>
        <w:p w14:paraId="1BB2DABF" w14:textId="6751069F" w:rsidR="009B711F" w:rsidRDefault="009B711F">
          <w:pPr>
            <w:pStyle w:val="Obsah3"/>
            <w:tabs>
              <w:tab w:val="left" w:pos="1320"/>
              <w:tab w:val="right" w:leader="dot" w:pos="9902"/>
            </w:tabs>
            <w:rPr>
              <w:rFonts w:eastAsiaTheme="minorEastAsia"/>
              <w:noProof/>
              <w:lang w:eastAsia="cs-CZ"/>
            </w:rPr>
          </w:pPr>
          <w:hyperlink w:anchor="_Toc131441361" w:history="1">
            <w:r w:rsidRPr="00EA5119">
              <w:rPr>
                <w:rStyle w:val="Hypertextovodkaz"/>
                <w:noProof/>
              </w:rPr>
              <w:t>3.2.3</w:t>
            </w:r>
            <w:r>
              <w:rPr>
                <w:rFonts w:eastAsiaTheme="minorEastAsia"/>
                <w:noProof/>
                <w:lang w:eastAsia="cs-CZ"/>
              </w:rPr>
              <w:tab/>
            </w:r>
            <w:r w:rsidRPr="00EA5119">
              <w:rPr>
                <w:rStyle w:val="Hypertextovodkaz"/>
                <w:noProof/>
              </w:rPr>
              <w:t>Konzultace</w:t>
            </w:r>
            <w:r>
              <w:rPr>
                <w:noProof/>
                <w:webHidden/>
              </w:rPr>
              <w:tab/>
            </w:r>
            <w:r>
              <w:rPr>
                <w:noProof/>
                <w:webHidden/>
              </w:rPr>
              <w:fldChar w:fldCharType="begin"/>
            </w:r>
            <w:r>
              <w:rPr>
                <w:noProof/>
                <w:webHidden/>
              </w:rPr>
              <w:instrText xml:space="preserve"> PAGEREF _Toc131441361 \h </w:instrText>
            </w:r>
            <w:r>
              <w:rPr>
                <w:noProof/>
                <w:webHidden/>
              </w:rPr>
            </w:r>
            <w:r>
              <w:rPr>
                <w:noProof/>
                <w:webHidden/>
              </w:rPr>
              <w:fldChar w:fldCharType="separate"/>
            </w:r>
            <w:r>
              <w:rPr>
                <w:noProof/>
                <w:webHidden/>
              </w:rPr>
              <w:t>6</w:t>
            </w:r>
            <w:r>
              <w:rPr>
                <w:noProof/>
                <w:webHidden/>
              </w:rPr>
              <w:fldChar w:fldCharType="end"/>
            </w:r>
          </w:hyperlink>
        </w:p>
        <w:p w14:paraId="377E88AF" w14:textId="1040E611" w:rsidR="009B711F" w:rsidRDefault="009B711F">
          <w:pPr>
            <w:pStyle w:val="Obsah2"/>
            <w:tabs>
              <w:tab w:val="left" w:pos="880"/>
              <w:tab w:val="right" w:leader="dot" w:pos="9902"/>
            </w:tabs>
            <w:rPr>
              <w:rFonts w:eastAsiaTheme="minorEastAsia"/>
              <w:noProof/>
              <w:lang w:eastAsia="cs-CZ"/>
            </w:rPr>
          </w:pPr>
          <w:hyperlink w:anchor="_Toc131441362" w:history="1">
            <w:r w:rsidRPr="00EA5119">
              <w:rPr>
                <w:rStyle w:val="Hypertextovodkaz"/>
                <w:noProof/>
              </w:rPr>
              <w:t>3.3</w:t>
            </w:r>
            <w:r>
              <w:rPr>
                <w:rFonts w:eastAsiaTheme="minorEastAsia"/>
                <w:noProof/>
                <w:lang w:eastAsia="cs-CZ"/>
              </w:rPr>
              <w:tab/>
            </w:r>
            <w:r w:rsidRPr="00EA5119">
              <w:rPr>
                <w:rStyle w:val="Hypertextovodkaz"/>
                <w:noProof/>
              </w:rPr>
              <w:t>Fáze 3</w:t>
            </w:r>
            <w:r>
              <w:rPr>
                <w:noProof/>
                <w:webHidden/>
              </w:rPr>
              <w:tab/>
            </w:r>
            <w:r>
              <w:rPr>
                <w:noProof/>
                <w:webHidden/>
              </w:rPr>
              <w:fldChar w:fldCharType="begin"/>
            </w:r>
            <w:r>
              <w:rPr>
                <w:noProof/>
                <w:webHidden/>
              </w:rPr>
              <w:instrText xml:space="preserve"> PAGEREF _Toc131441362 \h </w:instrText>
            </w:r>
            <w:r>
              <w:rPr>
                <w:noProof/>
                <w:webHidden/>
              </w:rPr>
            </w:r>
            <w:r>
              <w:rPr>
                <w:noProof/>
                <w:webHidden/>
              </w:rPr>
              <w:fldChar w:fldCharType="separate"/>
            </w:r>
            <w:r>
              <w:rPr>
                <w:noProof/>
                <w:webHidden/>
              </w:rPr>
              <w:t>6</w:t>
            </w:r>
            <w:r>
              <w:rPr>
                <w:noProof/>
                <w:webHidden/>
              </w:rPr>
              <w:fldChar w:fldCharType="end"/>
            </w:r>
          </w:hyperlink>
        </w:p>
        <w:p w14:paraId="0C4E7D5D" w14:textId="0882CB4A" w:rsidR="009B711F" w:rsidRDefault="009B711F">
          <w:pPr>
            <w:pStyle w:val="Obsah3"/>
            <w:tabs>
              <w:tab w:val="left" w:pos="1320"/>
              <w:tab w:val="right" w:leader="dot" w:pos="9902"/>
            </w:tabs>
            <w:rPr>
              <w:rFonts w:eastAsiaTheme="minorEastAsia"/>
              <w:noProof/>
              <w:lang w:eastAsia="cs-CZ"/>
            </w:rPr>
          </w:pPr>
          <w:hyperlink w:anchor="_Toc131441363" w:history="1">
            <w:r w:rsidRPr="00EA5119">
              <w:rPr>
                <w:rStyle w:val="Hypertextovodkaz"/>
                <w:noProof/>
              </w:rPr>
              <w:t>3.3.1</w:t>
            </w:r>
            <w:r>
              <w:rPr>
                <w:rFonts w:eastAsiaTheme="minorEastAsia"/>
                <w:noProof/>
                <w:lang w:eastAsia="cs-CZ"/>
              </w:rPr>
              <w:tab/>
            </w:r>
            <w:r w:rsidRPr="00EA5119">
              <w:rPr>
                <w:rStyle w:val="Hypertextovodkaz"/>
                <w:noProof/>
              </w:rPr>
              <w:t>Výzva k podání nabídek</w:t>
            </w:r>
            <w:r>
              <w:rPr>
                <w:noProof/>
                <w:webHidden/>
              </w:rPr>
              <w:tab/>
            </w:r>
            <w:r>
              <w:rPr>
                <w:noProof/>
                <w:webHidden/>
              </w:rPr>
              <w:fldChar w:fldCharType="begin"/>
            </w:r>
            <w:r>
              <w:rPr>
                <w:noProof/>
                <w:webHidden/>
              </w:rPr>
              <w:instrText xml:space="preserve"> PAGEREF _Toc131441363 \h </w:instrText>
            </w:r>
            <w:r>
              <w:rPr>
                <w:noProof/>
                <w:webHidden/>
              </w:rPr>
            </w:r>
            <w:r>
              <w:rPr>
                <w:noProof/>
                <w:webHidden/>
              </w:rPr>
              <w:fldChar w:fldCharType="separate"/>
            </w:r>
            <w:r>
              <w:rPr>
                <w:noProof/>
                <w:webHidden/>
              </w:rPr>
              <w:t>6</w:t>
            </w:r>
            <w:r>
              <w:rPr>
                <w:noProof/>
                <w:webHidden/>
              </w:rPr>
              <w:fldChar w:fldCharType="end"/>
            </w:r>
          </w:hyperlink>
        </w:p>
        <w:p w14:paraId="3A2C1FD1" w14:textId="6F7E775B" w:rsidR="009B711F" w:rsidRDefault="009B711F">
          <w:pPr>
            <w:pStyle w:val="Obsah3"/>
            <w:tabs>
              <w:tab w:val="left" w:pos="1320"/>
              <w:tab w:val="right" w:leader="dot" w:pos="9902"/>
            </w:tabs>
            <w:rPr>
              <w:rFonts w:eastAsiaTheme="minorEastAsia"/>
              <w:noProof/>
              <w:lang w:eastAsia="cs-CZ"/>
            </w:rPr>
          </w:pPr>
          <w:hyperlink w:anchor="_Toc131441364" w:history="1">
            <w:r w:rsidRPr="00EA5119">
              <w:rPr>
                <w:rStyle w:val="Hypertextovodkaz"/>
                <w:noProof/>
              </w:rPr>
              <w:t>3.3.2</w:t>
            </w:r>
            <w:r>
              <w:rPr>
                <w:rFonts w:eastAsiaTheme="minorEastAsia"/>
                <w:noProof/>
                <w:lang w:eastAsia="cs-CZ"/>
              </w:rPr>
              <w:tab/>
            </w:r>
            <w:r w:rsidRPr="00EA5119">
              <w:rPr>
                <w:rStyle w:val="Hypertextovodkaz"/>
                <w:noProof/>
              </w:rPr>
              <w:t>Způsob hodnoce</w:t>
            </w:r>
            <w:r w:rsidRPr="00EA5119">
              <w:rPr>
                <w:rStyle w:val="Hypertextovodkaz"/>
                <w:noProof/>
              </w:rPr>
              <w:t>n</w:t>
            </w:r>
            <w:r w:rsidRPr="00EA5119">
              <w:rPr>
                <w:rStyle w:val="Hypertextovodkaz"/>
                <w:noProof/>
              </w:rPr>
              <w:t>í nabídek</w:t>
            </w:r>
            <w:r>
              <w:rPr>
                <w:noProof/>
                <w:webHidden/>
              </w:rPr>
              <w:tab/>
            </w:r>
            <w:r>
              <w:rPr>
                <w:noProof/>
                <w:webHidden/>
              </w:rPr>
              <w:fldChar w:fldCharType="begin"/>
            </w:r>
            <w:r>
              <w:rPr>
                <w:noProof/>
                <w:webHidden/>
              </w:rPr>
              <w:instrText xml:space="preserve"> PAGEREF _Toc131441364 \h </w:instrText>
            </w:r>
            <w:r>
              <w:rPr>
                <w:noProof/>
                <w:webHidden/>
              </w:rPr>
            </w:r>
            <w:r>
              <w:rPr>
                <w:noProof/>
                <w:webHidden/>
              </w:rPr>
              <w:fldChar w:fldCharType="separate"/>
            </w:r>
            <w:r>
              <w:rPr>
                <w:noProof/>
                <w:webHidden/>
              </w:rPr>
              <w:t>6</w:t>
            </w:r>
            <w:r>
              <w:rPr>
                <w:noProof/>
                <w:webHidden/>
              </w:rPr>
              <w:fldChar w:fldCharType="end"/>
            </w:r>
          </w:hyperlink>
        </w:p>
        <w:p w14:paraId="49CD7642" w14:textId="4F0F23AB" w:rsidR="009B711F" w:rsidRDefault="009B711F">
          <w:pPr>
            <w:pStyle w:val="Obsah1"/>
            <w:rPr>
              <w:rFonts w:eastAsiaTheme="minorEastAsia"/>
              <w:noProof/>
              <w:lang w:eastAsia="cs-CZ"/>
            </w:rPr>
          </w:pPr>
          <w:hyperlink w:anchor="_Toc131441365" w:history="1">
            <w:r w:rsidRPr="00EA5119">
              <w:rPr>
                <w:rStyle w:val="Hypertextovodkaz"/>
                <w:rFonts w:cs="Open Sans"/>
                <w:noProof/>
              </w:rPr>
              <w:t>4.</w:t>
            </w:r>
            <w:r>
              <w:rPr>
                <w:rFonts w:eastAsiaTheme="minorEastAsia"/>
                <w:noProof/>
                <w:lang w:eastAsia="cs-CZ"/>
              </w:rPr>
              <w:tab/>
            </w:r>
            <w:r w:rsidRPr="00EA5119">
              <w:rPr>
                <w:rStyle w:val="Hypertextovodkaz"/>
                <w:rFonts w:cs="Open Sans"/>
                <w:noProof/>
              </w:rPr>
              <w:t>Žádosti o účast</w:t>
            </w:r>
            <w:r>
              <w:rPr>
                <w:noProof/>
                <w:webHidden/>
              </w:rPr>
              <w:tab/>
            </w:r>
            <w:r>
              <w:rPr>
                <w:noProof/>
                <w:webHidden/>
              </w:rPr>
              <w:fldChar w:fldCharType="begin"/>
            </w:r>
            <w:r>
              <w:rPr>
                <w:noProof/>
                <w:webHidden/>
              </w:rPr>
              <w:instrText xml:space="preserve"> PAGEREF _Toc131441365 \h </w:instrText>
            </w:r>
            <w:r>
              <w:rPr>
                <w:noProof/>
                <w:webHidden/>
              </w:rPr>
            </w:r>
            <w:r>
              <w:rPr>
                <w:noProof/>
                <w:webHidden/>
              </w:rPr>
              <w:fldChar w:fldCharType="separate"/>
            </w:r>
            <w:r>
              <w:rPr>
                <w:noProof/>
                <w:webHidden/>
              </w:rPr>
              <w:t>7</w:t>
            </w:r>
            <w:r>
              <w:rPr>
                <w:noProof/>
                <w:webHidden/>
              </w:rPr>
              <w:fldChar w:fldCharType="end"/>
            </w:r>
          </w:hyperlink>
        </w:p>
        <w:p w14:paraId="6A3E99F1" w14:textId="40B4B0FD" w:rsidR="009B711F" w:rsidRDefault="009B711F">
          <w:pPr>
            <w:pStyle w:val="Obsah2"/>
            <w:tabs>
              <w:tab w:val="left" w:pos="880"/>
              <w:tab w:val="right" w:leader="dot" w:pos="9902"/>
            </w:tabs>
            <w:rPr>
              <w:rFonts w:eastAsiaTheme="minorEastAsia"/>
              <w:noProof/>
              <w:lang w:eastAsia="cs-CZ"/>
            </w:rPr>
          </w:pPr>
          <w:hyperlink w:anchor="_Toc131441366" w:history="1">
            <w:r w:rsidRPr="00EA5119">
              <w:rPr>
                <w:rStyle w:val="Hypertextovodkaz"/>
                <w:rFonts w:cs="Open Sans"/>
                <w:noProof/>
              </w:rPr>
              <w:t>4.1</w:t>
            </w:r>
            <w:r>
              <w:rPr>
                <w:rFonts w:eastAsiaTheme="minorEastAsia"/>
                <w:noProof/>
                <w:lang w:eastAsia="cs-CZ"/>
              </w:rPr>
              <w:tab/>
            </w:r>
            <w:r w:rsidRPr="00EA5119">
              <w:rPr>
                <w:rStyle w:val="Hypertextovodkaz"/>
                <w:rFonts w:cs="Open Sans"/>
                <w:noProof/>
              </w:rPr>
              <w:t>Členění žádosti o účast</w:t>
            </w:r>
            <w:r>
              <w:rPr>
                <w:noProof/>
                <w:webHidden/>
              </w:rPr>
              <w:tab/>
            </w:r>
            <w:r>
              <w:rPr>
                <w:noProof/>
                <w:webHidden/>
              </w:rPr>
              <w:fldChar w:fldCharType="begin"/>
            </w:r>
            <w:r>
              <w:rPr>
                <w:noProof/>
                <w:webHidden/>
              </w:rPr>
              <w:instrText xml:space="preserve"> PAGEREF _Toc131441366 \h </w:instrText>
            </w:r>
            <w:r>
              <w:rPr>
                <w:noProof/>
                <w:webHidden/>
              </w:rPr>
            </w:r>
            <w:r>
              <w:rPr>
                <w:noProof/>
                <w:webHidden/>
              </w:rPr>
              <w:fldChar w:fldCharType="separate"/>
            </w:r>
            <w:r>
              <w:rPr>
                <w:noProof/>
                <w:webHidden/>
              </w:rPr>
              <w:t>7</w:t>
            </w:r>
            <w:r>
              <w:rPr>
                <w:noProof/>
                <w:webHidden/>
              </w:rPr>
              <w:fldChar w:fldCharType="end"/>
            </w:r>
          </w:hyperlink>
        </w:p>
        <w:p w14:paraId="7EA495D4" w14:textId="1FE8827F" w:rsidR="009B711F" w:rsidRDefault="009B711F">
          <w:pPr>
            <w:pStyle w:val="Obsah2"/>
            <w:tabs>
              <w:tab w:val="left" w:pos="880"/>
              <w:tab w:val="right" w:leader="dot" w:pos="9902"/>
            </w:tabs>
            <w:rPr>
              <w:rFonts w:eastAsiaTheme="minorEastAsia"/>
              <w:noProof/>
              <w:lang w:eastAsia="cs-CZ"/>
            </w:rPr>
          </w:pPr>
          <w:hyperlink w:anchor="_Toc131441367" w:history="1">
            <w:r w:rsidRPr="00EA5119">
              <w:rPr>
                <w:rStyle w:val="Hypertextovodkaz"/>
                <w:rFonts w:cs="Open Sans"/>
                <w:noProof/>
              </w:rPr>
              <w:t>4.2</w:t>
            </w:r>
            <w:r>
              <w:rPr>
                <w:rFonts w:eastAsiaTheme="minorEastAsia"/>
                <w:noProof/>
                <w:lang w:eastAsia="cs-CZ"/>
              </w:rPr>
              <w:tab/>
            </w:r>
            <w:r w:rsidRPr="00EA5119">
              <w:rPr>
                <w:rStyle w:val="Hypertextovodkaz"/>
                <w:rFonts w:cs="Open Sans"/>
                <w:noProof/>
              </w:rPr>
              <w:t>Forma žádosti o účast</w:t>
            </w:r>
            <w:r>
              <w:rPr>
                <w:noProof/>
                <w:webHidden/>
              </w:rPr>
              <w:tab/>
            </w:r>
            <w:r>
              <w:rPr>
                <w:noProof/>
                <w:webHidden/>
              </w:rPr>
              <w:fldChar w:fldCharType="begin"/>
            </w:r>
            <w:r>
              <w:rPr>
                <w:noProof/>
                <w:webHidden/>
              </w:rPr>
              <w:instrText xml:space="preserve"> PAGEREF _Toc131441367 \h </w:instrText>
            </w:r>
            <w:r>
              <w:rPr>
                <w:noProof/>
                <w:webHidden/>
              </w:rPr>
            </w:r>
            <w:r>
              <w:rPr>
                <w:noProof/>
                <w:webHidden/>
              </w:rPr>
              <w:fldChar w:fldCharType="separate"/>
            </w:r>
            <w:r>
              <w:rPr>
                <w:noProof/>
                <w:webHidden/>
              </w:rPr>
              <w:t>7</w:t>
            </w:r>
            <w:r>
              <w:rPr>
                <w:noProof/>
                <w:webHidden/>
              </w:rPr>
              <w:fldChar w:fldCharType="end"/>
            </w:r>
          </w:hyperlink>
        </w:p>
        <w:p w14:paraId="0B14D9B5" w14:textId="3661D3EB" w:rsidR="009B711F" w:rsidRDefault="009B711F">
          <w:pPr>
            <w:pStyle w:val="Obsah2"/>
            <w:tabs>
              <w:tab w:val="left" w:pos="880"/>
              <w:tab w:val="right" w:leader="dot" w:pos="9902"/>
            </w:tabs>
            <w:rPr>
              <w:rFonts w:eastAsiaTheme="minorEastAsia"/>
              <w:noProof/>
              <w:lang w:eastAsia="cs-CZ"/>
            </w:rPr>
          </w:pPr>
          <w:hyperlink w:anchor="_Toc131441368" w:history="1">
            <w:r w:rsidRPr="00EA5119">
              <w:rPr>
                <w:rStyle w:val="Hypertextovodkaz"/>
                <w:rFonts w:cs="Open Sans"/>
                <w:noProof/>
              </w:rPr>
              <w:t>4.3</w:t>
            </w:r>
            <w:r>
              <w:rPr>
                <w:rFonts w:eastAsiaTheme="minorEastAsia"/>
                <w:noProof/>
                <w:lang w:eastAsia="cs-CZ"/>
              </w:rPr>
              <w:tab/>
            </w:r>
            <w:r w:rsidRPr="00EA5119">
              <w:rPr>
                <w:rStyle w:val="Hypertextovodkaz"/>
                <w:rFonts w:cs="Open Sans"/>
                <w:noProof/>
              </w:rPr>
              <w:t>Lhůta, způsob a místo pro podání nabídek</w:t>
            </w:r>
            <w:r>
              <w:rPr>
                <w:noProof/>
                <w:webHidden/>
              </w:rPr>
              <w:tab/>
            </w:r>
            <w:r>
              <w:rPr>
                <w:noProof/>
                <w:webHidden/>
              </w:rPr>
              <w:fldChar w:fldCharType="begin"/>
            </w:r>
            <w:r>
              <w:rPr>
                <w:noProof/>
                <w:webHidden/>
              </w:rPr>
              <w:instrText xml:space="preserve"> PAGEREF _Toc131441368 \h </w:instrText>
            </w:r>
            <w:r>
              <w:rPr>
                <w:noProof/>
                <w:webHidden/>
              </w:rPr>
            </w:r>
            <w:r>
              <w:rPr>
                <w:noProof/>
                <w:webHidden/>
              </w:rPr>
              <w:fldChar w:fldCharType="separate"/>
            </w:r>
            <w:r>
              <w:rPr>
                <w:noProof/>
                <w:webHidden/>
              </w:rPr>
              <w:t>7</w:t>
            </w:r>
            <w:r>
              <w:rPr>
                <w:noProof/>
                <w:webHidden/>
              </w:rPr>
              <w:fldChar w:fldCharType="end"/>
            </w:r>
          </w:hyperlink>
        </w:p>
        <w:p w14:paraId="39F0B99D" w14:textId="0C74FD0C" w:rsidR="009B711F" w:rsidRDefault="009B711F">
          <w:pPr>
            <w:pStyle w:val="Obsah2"/>
            <w:tabs>
              <w:tab w:val="left" w:pos="880"/>
              <w:tab w:val="right" w:leader="dot" w:pos="9902"/>
            </w:tabs>
            <w:rPr>
              <w:rFonts w:eastAsiaTheme="minorEastAsia"/>
              <w:noProof/>
              <w:lang w:eastAsia="cs-CZ"/>
            </w:rPr>
          </w:pPr>
          <w:hyperlink w:anchor="_Toc131441369" w:history="1">
            <w:r w:rsidRPr="00EA5119">
              <w:rPr>
                <w:rStyle w:val="Hypertextovodkaz"/>
                <w:rFonts w:cs="Open Sans"/>
                <w:noProof/>
              </w:rPr>
              <w:t>4.4.</w:t>
            </w:r>
            <w:r>
              <w:rPr>
                <w:rFonts w:eastAsiaTheme="minorEastAsia"/>
                <w:noProof/>
                <w:lang w:eastAsia="cs-CZ"/>
              </w:rPr>
              <w:tab/>
            </w:r>
            <w:r w:rsidRPr="00EA5119">
              <w:rPr>
                <w:rStyle w:val="Hypertextovodkaz"/>
                <w:rFonts w:cs="Open Sans"/>
                <w:noProof/>
              </w:rPr>
              <w:t>Další i</w:t>
            </w:r>
            <w:r w:rsidRPr="00EA5119">
              <w:rPr>
                <w:rStyle w:val="Hypertextovodkaz"/>
                <w:rFonts w:cs="Open Sans"/>
                <w:noProof/>
              </w:rPr>
              <w:t>n</w:t>
            </w:r>
            <w:r w:rsidRPr="00EA5119">
              <w:rPr>
                <w:rStyle w:val="Hypertextovodkaz"/>
                <w:rFonts w:cs="Open Sans"/>
                <w:noProof/>
              </w:rPr>
              <w:t>formace a požadavky zadavatele na zpracování žádosti o účast</w:t>
            </w:r>
            <w:r>
              <w:rPr>
                <w:noProof/>
                <w:webHidden/>
              </w:rPr>
              <w:tab/>
            </w:r>
            <w:r>
              <w:rPr>
                <w:noProof/>
                <w:webHidden/>
              </w:rPr>
              <w:fldChar w:fldCharType="begin"/>
            </w:r>
            <w:r>
              <w:rPr>
                <w:noProof/>
                <w:webHidden/>
              </w:rPr>
              <w:instrText xml:space="preserve"> PAGEREF _Toc131441369 \h </w:instrText>
            </w:r>
            <w:r>
              <w:rPr>
                <w:noProof/>
                <w:webHidden/>
              </w:rPr>
            </w:r>
            <w:r>
              <w:rPr>
                <w:noProof/>
                <w:webHidden/>
              </w:rPr>
              <w:fldChar w:fldCharType="separate"/>
            </w:r>
            <w:r>
              <w:rPr>
                <w:noProof/>
                <w:webHidden/>
              </w:rPr>
              <w:t>8</w:t>
            </w:r>
            <w:r>
              <w:rPr>
                <w:noProof/>
                <w:webHidden/>
              </w:rPr>
              <w:fldChar w:fldCharType="end"/>
            </w:r>
          </w:hyperlink>
        </w:p>
        <w:p w14:paraId="630D931A" w14:textId="41012ECD" w:rsidR="009B711F" w:rsidRDefault="009B711F">
          <w:pPr>
            <w:pStyle w:val="Obsah1"/>
            <w:rPr>
              <w:rFonts w:eastAsiaTheme="minorEastAsia"/>
              <w:noProof/>
              <w:lang w:eastAsia="cs-CZ"/>
            </w:rPr>
          </w:pPr>
          <w:hyperlink w:anchor="_Toc131441370" w:history="1">
            <w:r w:rsidRPr="00EA5119">
              <w:rPr>
                <w:rStyle w:val="Hypertextovodkaz"/>
                <w:rFonts w:cs="Open Sans"/>
                <w:noProof/>
              </w:rPr>
              <w:t>5.</w:t>
            </w:r>
            <w:r>
              <w:rPr>
                <w:rFonts w:eastAsiaTheme="minorEastAsia"/>
                <w:noProof/>
                <w:lang w:eastAsia="cs-CZ"/>
              </w:rPr>
              <w:tab/>
            </w:r>
            <w:r w:rsidRPr="00EA5119">
              <w:rPr>
                <w:rStyle w:val="Hypertextovodkaz"/>
                <w:rFonts w:cs="Open Sans"/>
                <w:noProof/>
              </w:rPr>
              <w:t>Další informace k veřejné zakázce</w:t>
            </w:r>
            <w:r>
              <w:rPr>
                <w:noProof/>
                <w:webHidden/>
              </w:rPr>
              <w:tab/>
            </w:r>
            <w:r>
              <w:rPr>
                <w:noProof/>
                <w:webHidden/>
              </w:rPr>
              <w:fldChar w:fldCharType="begin"/>
            </w:r>
            <w:r>
              <w:rPr>
                <w:noProof/>
                <w:webHidden/>
              </w:rPr>
              <w:instrText xml:space="preserve"> PAGEREF _Toc131441370 \h </w:instrText>
            </w:r>
            <w:r>
              <w:rPr>
                <w:noProof/>
                <w:webHidden/>
              </w:rPr>
            </w:r>
            <w:r>
              <w:rPr>
                <w:noProof/>
                <w:webHidden/>
              </w:rPr>
              <w:fldChar w:fldCharType="separate"/>
            </w:r>
            <w:r>
              <w:rPr>
                <w:noProof/>
                <w:webHidden/>
              </w:rPr>
              <w:t>8</w:t>
            </w:r>
            <w:r>
              <w:rPr>
                <w:noProof/>
                <w:webHidden/>
              </w:rPr>
              <w:fldChar w:fldCharType="end"/>
            </w:r>
          </w:hyperlink>
        </w:p>
        <w:p w14:paraId="1AD128D6" w14:textId="3427DD43" w:rsidR="009B711F" w:rsidRDefault="009B711F">
          <w:pPr>
            <w:pStyle w:val="Obsah2"/>
            <w:tabs>
              <w:tab w:val="left" w:pos="880"/>
              <w:tab w:val="right" w:leader="dot" w:pos="9902"/>
            </w:tabs>
            <w:rPr>
              <w:rFonts w:eastAsiaTheme="minorEastAsia"/>
              <w:noProof/>
              <w:lang w:eastAsia="cs-CZ"/>
            </w:rPr>
          </w:pPr>
          <w:hyperlink w:anchor="_Toc131441371" w:history="1">
            <w:r w:rsidRPr="00EA5119">
              <w:rPr>
                <w:rStyle w:val="Hypertextovodkaz"/>
                <w:rFonts w:cs="Open Sans"/>
                <w:bCs/>
                <w:noProof/>
              </w:rPr>
              <w:t>5.1</w:t>
            </w:r>
            <w:r>
              <w:rPr>
                <w:rFonts w:eastAsiaTheme="minorEastAsia"/>
                <w:noProof/>
                <w:lang w:eastAsia="cs-CZ"/>
              </w:rPr>
              <w:tab/>
            </w:r>
            <w:r w:rsidRPr="00EA5119">
              <w:rPr>
                <w:rStyle w:val="Hypertextovodkaz"/>
                <w:rFonts w:cs="Open Sans"/>
                <w:bCs/>
                <w:noProof/>
              </w:rPr>
              <w:t>Termín</w:t>
            </w:r>
            <w:r w:rsidRPr="00EA5119">
              <w:rPr>
                <w:rStyle w:val="Hypertextovodkaz"/>
                <w:rFonts w:cs="Open Sans"/>
                <w:noProof/>
              </w:rPr>
              <w:t xml:space="preserve"> a místo otevírání žádostí o účast a nabídek</w:t>
            </w:r>
            <w:r>
              <w:rPr>
                <w:noProof/>
                <w:webHidden/>
              </w:rPr>
              <w:tab/>
            </w:r>
            <w:r>
              <w:rPr>
                <w:noProof/>
                <w:webHidden/>
              </w:rPr>
              <w:fldChar w:fldCharType="begin"/>
            </w:r>
            <w:r>
              <w:rPr>
                <w:noProof/>
                <w:webHidden/>
              </w:rPr>
              <w:instrText xml:space="preserve"> PAGEREF _Toc131441371 \h </w:instrText>
            </w:r>
            <w:r>
              <w:rPr>
                <w:noProof/>
                <w:webHidden/>
              </w:rPr>
            </w:r>
            <w:r>
              <w:rPr>
                <w:noProof/>
                <w:webHidden/>
              </w:rPr>
              <w:fldChar w:fldCharType="separate"/>
            </w:r>
            <w:r>
              <w:rPr>
                <w:noProof/>
                <w:webHidden/>
              </w:rPr>
              <w:t>8</w:t>
            </w:r>
            <w:r>
              <w:rPr>
                <w:noProof/>
                <w:webHidden/>
              </w:rPr>
              <w:fldChar w:fldCharType="end"/>
            </w:r>
          </w:hyperlink>
        </w:p>
        <w:p w14:paraId="65184BCB" w14:textId="48B20435" w:rsidR="009B711F" w:rsidRDefault="009B711F">
          <w:pPr>
            <w:pStyle w:val="Obsah2"/>
            <w:tabs>
              <w:tab w:val="left" w:pos="880"/>
              <w:tab w:val="right" w:leader="dot" w:pos="9902"/>
            </w:tabs>
            <w:rPr>
              <w:rFonts w:eastAsiaTheme="minorEastAsia"/>
              <w:noProof/>
              <w:lang w:eastAsia="cs-CZ"/>
            </w:rPr>
          </w:pPr>
          <w:hyperlink w:anchor="_Toc131441372" w:history="1">
            <w:r w:rsidRPr="00EA5119">
              <w:rPr>
                <w:rStyle w:val="Hypertextovodkaz"/>
                <w:rFonts w:cs="Open Sans"/>
                <w:bCs/>
                <w:noProof/>
              </w:rPr>
              <w:t>5.2</w:t>
            </w:r>
            <w:r>
              <w:rPr>
                <w:rFonts w:eastAsiaTheme="minorEastAsia"/>
                <w:noProof/>
                <w:lang w:eastAsia="cs-CZ"/>
              </w:rPr>
              <w:tab/>
            </w:r>
            <w:r w:rsidRPr="00EA5119">
              <w:rPr>
                <w:rStyle w:val="Hypertextovodkaz"/>
                <w:rFonts w:cs="Open Sans"/>
                <w:noProof/>
              </w:rPr>
              <w:t>Způsob ukončení zadávacího řízení a zaslání oznámení o výsledku zadávacího řízení</w:t>
            </w:r>
            <w:r>
              <w:rPr>
                <w:noProof/>
                <w:webHidden/>
              </w:rPr>
              <w:tab/>
            </w:r>
            <w:r>
              <w:rPr>
                <w:noProof/>
                <w:webHidden/>
              </w:rPr>
              <w:fldChar w:fldCharType="begin"/>
            </w:r>
            <w:r>
              <w:rPr>
                <w:noProof/>
                <w:webHidden/>
              </w:rPr>
              <w:instrText xml:space="preserve"> PAGEREF _Toc131441372 \h </w:instrText>
            </w:r>
            <w:r>
              <w:rPr>
                <w:noProof/>
                <w:webHidden/>
              </w:rPr>
            </w:r>
            <w:r>
              <w:rPr>
                <w:noProof/>
                <w:webHidden/>
              </w:rPr>
              <w:fldChar w:fldCharType="separate"/>
            </w:r>
            <w:r>
              <w:rPr>
                <w:noProof/>
                <w:webHidden/>
              </w:rPr>
              <w:t>8</w:t>
            </w:r>
            <w:r>
              <w:rPr>
                <w:noProof/>
                <w:webHidden/>
              </w:rPr>
              <w:fldChar w:fldCharType="end"/>
            </w:r>
          </w:hyperlink>
        </w:p>
        <w:p w14:paraId="70209178" w14:textId="24EE5248" w:rsidR="009B711F" w:rsidRDefault="009B711F">
          <w:pPr>
            <w:pStyle w:val="Obsah2"/>
            <w:tabs>
              <w:tab w:val="left" w:pos="880"/>
              <w:tab w:val="right" w:leader="dot" w:pos="9902"/>
            </w:tabs>
            <w:rPr>
              <w:rFonts w:eastAsiaTheme="minorEastAsia"/>
              <w:noProof/>
              <w:lang w:eastAsia="cs-CZ"/>
            </w:rPr>
          </w:pPr>
          <w:hyperlink w:anchor="_Toc131441373" w:history="1">
            <w:r w:rsidRPr="00EA5119">
              <w:rPr>
                <w:rStyle w:val="Hypertextovodkaz"/>
                <w:rFonts w:cs="Open Sans"/>
                <w:bCs/>
                <w:noProof/>
              </w:rPr>
              <w:t>5.3</w:t>
            </w:r>
            <w:r>
              <w:rPr>
                <w:rFonts w:eastAsiaTheme="minorEastAsia"/>
                <w:noProof/>
                <w:lang w:eastAsia="cs-CZ"/>
              </w:rPr>
              <w:tab/>
            </w:r>
            <w:r w:rsidRPr="00EA5119">
              <w:rPr>
                <w:rStyle w:val="Hypertextovodkaz"/>
                <w:rFonts w:cs="Open Sans"/>
                <w:noProof/>
              </w:rPr>
              <w:t>Prohlídka místa plnění</w:t>
            </w:r>
            <w:r>
              <w:rPr>
                <w:noProof/>
                <w:webHidden/>
              </w:rPr>
              <w:tab/>
            </w:r>
            <w:r>
              <w:rPr>
                <w:noProof/>
                <w:webHidden/>
              </w:rPr>
              <w:fldChar w:fldCharType="begin"/>
            </w:r>
            <w:r>
              <w:rPr>
                <w:noProof/>
                <w:webHidden/>
              </w:rPr>
              <w:instrText xml:space="preserve"> PAGEREF _Toc131441373 \h </w:instrText>
            </w:r>
            <w:r>
              <w:rPr>
                <w:noProof/>
                <w:webHidden/>
              </w:rPr>
            </w:r>
            <w:r>
              <w:rPr>
                <w:noProof/>
                <w:webHidden/>
              </w:rPr>
              <w:fldChar w:fldCharType="separate"/>
            </w:r>
            <w:r>
              <w:rPr>
                <w:noProof/>
                <w:webHidden/>
              </w:rPr>
              <w:t>9</w:t>
            </w:r>
            <w:r>
              <w:rPr>
                <w:noProof/>
                <w:webHidden/>
              </w:rPr>
              <w:fldChar w:fldCharType="end"/>
            </w:r>
          </w:hyperlink>
        </w:p>
        <w:p w14:paraId="2C79A9EC" w14:textId="2C305147" w:rsidR="009B711F" w:rsidRDefault="009B711F">
          <w:pPr>
            <w:pStyle w:val="Obsah2"/>
            <w:tabs>
              <w:tab w:val="left" w:pos="880"/>
              <w:tab w:val="right" w:leader="dot" w:pos="9902"/>
            </w:tabs>
            <w:rPr>
              <w:rFonts w:eastAsiaTheme="minorEastAsia"/>
              <w:noProof/>
              <w:lang w:eastAsia="cs-CZ"/>
            </w:rPr>
          </w:pPr>
          <w:hyperlink w:anchor="_Toc131441374" w:history="1">
            <w:r w:rsidRPr="00EA5119">
              <w:rPr>
                <w:rStyle w:val="Hypertextovodkaz"/>
                <w:rFonts w:cs="Open Sans"/>
                <w:bCs/>
                <w:noProof/>
              </w:rPr>
              <w:t>5.4</w:t>
            </w:r>
            <w:r>
              <w:rPr>
                <w:rFonts w:eastAsiaTheme="minorEastAsia"/>
                <w:noProof/>
                <w:lang w:eastAsia="cs-CZ"/>
              </w:rPr>
              <w:tab/>
            </w:r>
            <w:r w:rsidRPr="00EA5119">
              <w:rPr>
                <w:rStyle w:val="Hypertextovodkaz"/>
                <w:rFonts w:cs="Open Sans"/>
                <w:noProof/>
              </w:rPr>
              <w:t>Zadávací lhůta</w:t>
            </w:r>
            <w:r>
              <w:rPr>
                <w:noProof/>
                <w:webHidden/>
              </w:rPr>
              <w:tab/>
            </w:r>
            <w:r>
              <w:rPr>
                <w:noProof/>
                <w:webHidden/>
              </w:rPr>
              <w:fldChar w:fldCharType="begin"/>
            </w:r>
            <w:r>
              <w:rPr>
                <w:noProof/>
                <w:webHidden/>
              </w:rPr>
              <w:instrText xml:space="preserve"> PAGEREF _Toc131441374 \h </w:instrText>
            </w:r>
            <w:r>
              <w:rPr>
                <w:noProof/>
                <w:webHidden/>
              </w:rPr>
            </w:r>
            <w:r>
              <w:rPr>
                <w:noProof/>
                <w:webHidden/>
              </w:rPr>
              <w:fldChar w:fldCharType="separate"/>
            </w:r>
            <w:r>
              <w:rPr>
                <w:noProof/>
                <w:webHidden/>
              </w:rPr>
              <w:t>9</w:t>
            </w:r>
            <w:r>
              <w:rPr>
                <w:noProof/>
                <w:webHidden/>
              </w:rPr>
              <w:fldChar w:fldCharType="end"/>
            </w:r>
          </w:hyperlink>
        </w:p>
        <w:p w14:paraId="527889FE" w14:textId="0D8C1807" w:rsidR="009B711F" w:rsidRDefault="009B711F">
          <w:pPr>
            <w:pStyle w:val="Obsah2"/>
            <w:tabs>
              <w:tab w:val="left" w:pos="880"/>
              <w:tab w:val="right" w:leader="dot" w:pos="9902"/>
            </w:tabs>
            <w:rPr>
              <w:rFonts w:eastAsiaTheme="minorEastAsia"/>
              <w:noProof/>
              <w:lang w:eastAsia="cs-CZ"/>
            </w:rPr>
          </w:pPr>
          <w:hyperlink w:anchor="_Toc131441375" w:history="1">
            <w:r w:rsidRPr="00EA5119">
              <w:rPr>
                <w:rStyle w:val="Hypertextovodkaz"/>
                <w:rFonts w:cs="Open Sans"/>
                <w:bCs/>
                <w:noProof/>
              </w:rPr>
              <w:t>5.5</w:t>
            </w:r>
            <w:r>
              <w:rPr>
                <w:rFonts w:eastAsiaTheme="minorEastAsia"/>
                <w:noProof/>
                <w:lang w:eastAsia="cs-CZ"/>
              </w:rPr>
              <w:tab/>
            </w:r>
            <w:r w:rsidRPr="00EA5119">
              <w:rPr>
                <w:rStyle w:val="Hypertextovodkaz"/>
                <w:rFonts w:cs="Open Sans"/>
                <w:noProof/>
              </w:rPr>
              <w:t>Jistota</w:t>
            </w:r>
            <w:r>
              <w:rPr>
                <w:noProof/>
                <w:webHidden/>
              </w:rPr>
              <w:tab/>
            </w:r>
            <w:r>
              <w:rPr>
                <w:noProof/>
                <w:webHidden/>
              </w:rPr>
              <w:fldChar w:fldCharType="begin"/>
            </w:r>
            <w:r>
              <w:rPr>
                <w:noProof/>
                <w:webHidden/>
              </w:rPr>
              <w:instrText xml:space="preserve"> PAGEREF _Toc131441375 \h </w:instrText>
            </w:r>
            <w:r>
              <w:rPr>
                <w:noProof/>
                <w:webHidden/>
              </w:rPr>
            </w:r>
            <w:r>
              <w:rPr>
                <w:noProof/>
                <w:webHidden/>
              </w:rPr>
              <w:fldChar w:fldCharType="separate"/>
            </w:r>
            <w:r>
              <w:rPr>
                <w:noProof/>
                <w:webHidden/>
              </w:rPr>
              <w:t>9</w:t>
            </w:r>
            <w:r>
              <w:rPr>
                <w:noProof/>
                <w:webHidden/>
              </w:rPr>
              <w:fldChar w:fldCharType="end"/>
            </w:r>
          </w:hyperlink>
        </w:p>
        <w:p w14:paraId="7552A525" w14:textId="2F6D1498" w:rsidR="009B711F" w:rsidRDefault="009B711F">
          <w:pPr>
            <w:pStyle w:val="Obsah2"/>
            <w:tabs>
              <w:tab w:val="left" w:pos="880"/>
              <w:tab w:val="right" w:leader="dot" w:pos="9902"/>
            </w:tabs>
            <w:rPr>
              <w:rFonts w:eastAsiaTheme="minorEastAsia"/>
              <w:noProof/>
              <w:lang w:eastAsia="cs-CZ"/>
            </w:rPr>
          </w:pPr>
          <w:hyperlink w:anchor="_Toc131441376" w:history="1">
            <w:r w:rsidRPr="00EA5119">
              <w:rPr>
                <w:rStyle w:val="Hypertextovodkaz"/>
                <w:rFonts w:cs="Open Sans"/>
                <w:bCs/>
                <w:noProof/>
              </w:rPr>
              <w:t>5.6</w:t>
            </w:r>
            <w:r>
              <w:rPr>
                <w:rFonts w:eastAsiaTheme="minorEastAsia"/>
                <w:noProof/>
                <w:lang w:eastAsia="cs-CZ"/>
              </w:rPr>
              <w:tab/>
            </w:r>
            <w:r w:rsidRPr="00EA5119">
              <w:rPr>
                <w:rStyle w:val="Hypertextovodkaz"/>
                <w:rFonts w:cs="Open Sans"/>
                <w:noProof/>
              </w:rPr>
              <w:t>Ochrana informací</w:t>
            </w:r>
            <w:r>
              <w:rPr>
                <w:noProof/>
                <w:webHidden/>
              </w:rPr>
              <w:tab/>
            </w:r>
            <w:r>
              <w:rPr>
                <w:noProof/>
                <w:webHidden/>
              </w:rPr>
              <w:fldChar w:fldCharType="begin"/>
            </w:r>
            <w:r>
              <w:rPr>
                <w:noProof/>
                <w:webHidden/>
              </w:rPr>
              <w:instrText xml:space="preserve"> PAGEREF _Toc131441376 \h </w:instrText>
            </w:r>
            <w:r>
              <w:rPr>
                <w:noProof/>
                <w:webHidden/>
              </w:rPr>
            </w:r>
            <w:r>
              <w:rPr>
                <w:noProof/>
                <w:webHidden/>
              </w:rPr>
              <w:fldChar w:fldCharType="separate"/>
            </w:r>
            <w:r>
              <w:rPr>
                <w:noProof/>
                <w:webHidden/>
              </w:rPr>
              <w:t>10</w:t>
            </w:r>
            <w:r>
              <w:rPr>
                <w:noProof/>
                <w:webHidden/>
              </w:rPr>
              <w:fldChar w:fldCharType="end"/>
            </w:r>
          </w:hyperlink>
        </w:p>
        <w:p w14:paraId="7E966E67" w14:textId="51F22994" w:rsidR="009B711F" w:rsidRDefault="009B711F">
          <w:pPr>
            <w:pStyle w:val="Obsah3"/>
            <w:tabs>
              <w:tab w:val="left" w:pos="1320"/>
              <w:tab w:val="right" w:leader="dot" w:pos="9902"/>
            </w:tabs>
            <w:rPr>
              <w:rFonts w:eastAsiaTheme="minorEastAsia"/>
              <w:noProof/>
              <w:lang w:eastAsia="cs-CZ"/>
            </w:rPr>
          </w:pPr>
          <w:hyperlink w:anchor="_Toc131441377" w:history="1">
            <w:r w:rsidRPr="00EA5119">
              <w:rPr>
                <w:rStyle w:val="Hypertextovodkaz"/>
                <w:rFonts w:cs="Open Sans"/>
                <w:noProof/>
              </w:rPr>
              <w:t>5.6.1</w:t>
            </w:r>
            <w:r>
              <w:rPr>
                <w:rFonts w:eastAsiaTheme="minorEastAsia"/>
                <w:noProof/>
                <w:lang w:eastAsia="cs-CZ"/>
              </w:rPr>
              <w:tab/>
            </w:r>
            <w:r w:rsidRPr="00EA5119">
              <w:rPr>
                <w:rStyle w:val="Hypertextovodkaz"/>
                <w:rFonts w:cs="Open Sans"/>
                <w:noProof/>
              </w:rPr>
              <w:t>Zadavatel jako povinný subjekt z hlediska poskytování informací</w:t>
            </w:r>
            <w:r>
              <w:rPr>
                <w:noProof/>
                <w:webHidden/>
              </w:rPr>
              <w:tab/>
            </w:r>
            <w:r>
              <w:rPr>
                <w:noProof/>
                <w:webHidden/>
              </w:rPr>
              <w:fldChar w:fldCharType="begin"/>
            </w:r>
            <w:r>
              <w:rPr>
                <w:noProof/>
                <w:webHidden/>
              </w:rPr>
              <w:instrText xml:space="preserve"> PAGEREF _Toc131441377 \h </w:instrText>
            </w:r>
            <w:r>
              <w:rPr>
                <w:noProof/>
                <w:webHidden/>
              </w:rPr>
            </w:r>
            <w:r>
              <w:rPr>
                <w:noProof/>
                <w:webHidden/>
              </w:rPr>
              <w:fldChar w:fldCharType="separate"/>
            </w:r>
            <w:r>
              <w:rPr>
                <w:noProof/>
                <w:webHidden/>
              </w:rPr>
              <w:t>10</w:t>
            </w:r>
            <w:r>
              <w:rPr>
                <w:noProof/>
                <w:webHidden/>
              </w:rPr>
              <w:fldChar w:fldCharType="end"/>
            </w:r>
          </w:hyperlink>
        </w:p>
        <w:p w14:paraId="6C167042" w14:textId="07EADB1E" w:rsidR="009B711F" w:rsidRDefault="009B711F">
          <w:pPr>
            <w:pStyle w:val="Obsah3"/>
            <w:tabs>
              <w:tab w:val="left" w:pos="1320"/>
              <w:tab w:val="right" w:leader="dot" w:pos="9902"/>
            </w:tabs>
            <w:rPr>
              <w:rFonts w:eastAsiaTheme="minorEastAsia"/>
              <w:noProof/>
              <w:lang w:eastAsia="cs-CZ"/>
            </w:rPr>
          </w:pPr>
          <w:hyperlink w:anchor="_Toc131441378" w:history="1">
            <w:r w:rsidRPr="00EA5119">
              <w:rPr>
                <w:rStyle w:val="Hypertextovodkaz"/>
                <w:rFonts w:cs="Open Sans"/>
                <w:noProof/>
              </w:rPr>
              <w:t>5.6.2</w:t>
            </w:r>
            <w:r>
              <w:rPr>
                <w:rFonts w:eastAsiaTheme="minorEastAsia"/>
                <w:noProof/>
                <w:lang w:eastAsia="cs-CZ"/>
              </w:rPr>
              <w:tab/>
            </w:r>
            <w:r w:rsidRPr="00EA5119">
              <w:rPr>
                <w:rStyle w:val="Hypertextovodkaz"/>
                <w:rFonts w:cs="Open Sans"/>
                <w:noProof/>
              </w:rPr>
              <w:t>Ochrana informací poskytnutých dodavatelem zadavateli</w:t>
            </w:r>
            <w:r>
              <w:rPr>
                <w:noProof/>
                <w:webHidden/>
              </w:rPr>
              <w:tab/>
            </w:r>
            <w:r>
              <w:rPr>
                <w:noProof/>
                <w:webHidden/>
              </w:rPr>
              <w:fldChar w:fldCharType="begin"/>
            </w:r>
            <w:r>
              <w:rPr>
                <w:noProof/>
                <w:webHidden/>
              </w:rPr>
              <w:instrText xml:space="preserve"> PAGEREF _Toc131441378 \h </w:instrText>
            </w:r>
            <w:r>
              <w:rPr>
                <w:noProof/>
                <w:webHidden/>
              </w:rPr>
            </w:r>
            <w:r>
              <w:rPr>
                <w:noProof/>
                <w:webHidden/>
              </w:rPr>
              <w:fldChar w:fldCharType="separate"/>
            </w:r>
            <w:r>
              <w:rPr>
                <w:noProof/>
                <w:webHidden/>
              </w:rPr>
              <w:t>10</w:t>
            </w:r>
            <w:r>
              <w:rPr>
                <w:noProof/>
                <w:webHidden/>
              </w:rPr>
              <w:fldChar w:fldCharType="end"/>
            </w:r>
          </w:hyperlink>
        </w:p>
        <w:p w14:paraId="33DD8425" w14:textId="3C5B13DC" w:rsidR="009B711F" w:rsidRDefault="009B711F">
          <w:pPr>
            <w:pStyle w:val="Obsah3"/>
            <w:tabs>
              <w:tab w:val="left" w:pos="1320"/>
              <w:tab w:val="right" w:leader="dot" w:pos="9902"/>
            </w:tabs>
            <w:rPr>
              <w:rFonts w:eastAsiaTheme="minorEastAsia"/>
              <w:noProof/>
              <w:lang w:eastAsia="cs-CZ"/>
            </w:rPr>
          </w:pPr>
          <w:hyperlink w:anchor="_Toc131441379" w:history="1">
            <w:r w:rsidRPr="00EA5119">
              <w:rPr>
                <w:rStyle w:val="Hypertextovodkaz"/>
                <w:rFonts w:cs="Open Sans"/>
                <w:noProof/>
              </w:rPr>
              <w:t>5.6.3</w:t>
            </w:r>
            <w:r>
              <w:rPr>
                <w:rFonts w:eastAsiaTheme="minorEastAsia"/>
                <w:noProof/>
                <w:lang w:eastAsia="cs-CZ"/>
              </w:rPr>
              <w:tab/>
            </w:r>
            <w:r w:rsidRPr="00EA5119">
              <w:rPr>
                <w:rStyle w:val="Hypertextovodkaz"/>
                <w:rFonts w:cs="Open Sans"/>
                <w:noProof/>
              </w:rPr>
              <w:t>Ochrana informací poskytnutých zadavatelem dodavateli</w:t>
            </w:r>
            <w:r>
              <w:rPr>
                <w:noProof/>
                <w:webHidden/>
              </w:rPr>
              <w:tab/>
            </w:r>
            <w:r>
              <w:rPr>
                <w:noProof/>
                <w:webHidden/>
              </w:rPr>
              <w:fldChar w:fldCharType="begin"/>
            </w:r>
            <w:r>
              <w:rPr>
                <w:noProof/>
                <w:webHidden/>
              </w:rPr>
              <w:instrText xml:space="preserve"> PAGEREF _Toc131441379 \h </w:instrText>
            </w:r>
            <w:r>
              <w:rPr>
                <w:noProof/>
                <w:webHidden/>
              </w:rPr>
            </w:r>
            <w:r>
              <w:rPr>
                <w:noProof/>
                <w:webHidden/>
              </w:rPr>
              <w:fldChar w:fldCharType="separate"/>
            </w:r>
            <w:r>
              <w:rPr>
                <w:noProof/>
                <w:webHidden/>
              </w:rPr>
              <w:t>10</w:t>
            </w:r>
            <w:r>
              <w:rPr>
                <w:noProof/>
                <w:webHidden/>
              </w:rPr>
              <w:fldChar w:fldCharType="end"/>
            </w:r>
          </w:hyperlink>
        </w:p>
        <w:p w14:paraId="54235622" w14:textId="4DC794FB" w:rsidR="009B711F" w:rsidRDefault="009B711F">
          <w:pPr>
            <w:pStyle w:val="Obsah2"/>
            <w:tabs>
              <w:tab w:val="left" w:pos="880"/>
              <w:tab w:val="right" w:leader="dot" w:pos="9902"/>
            </w:tabs>
            <w:rPr>
              <w:rFonts w:eastAsiaTheme="minorEastAsia"/>
              <w:noProof/>
              <w:lang w:eastAsia="cs-CZ"/>
            </w:rPr>
          </w:pPr>
          <w:hyperlink w:anchor="_Toc131441380" w:history="1">
            <w:r w:rsidRPr="00EA5119">
              <w:rPr>
                <w:rStyle w:val="Hypertextovodkaz"/>
                <w:noProof/>
              </w:rPr>
              <w:t>5.7</w:t>
            </w:r>
            <w:r>
              <w:rPr>
                <w:rFonts w:eastAsiaTheme="minorEastAsia"/>
                <w:noProof/>
                <w:lang w:eastAsia="cs-CZ"/>
              </w:rPr>
              <w:tab/>
            </w:r>
            <w:r w:rsidRPr="00EA5119">
              <w:rPr>
                <w:rStyle w:val="Hypertextovodkaz"/>
                <w:noProof/>
              </w:rPr>
              <w:t>Vyhrazená změna dodavatele</w:t>
            </w:r>
            <w:r>
              <w:rPr>
                <w:noProof/>
                <w:webHidden/>
              </w:rPr>
              <w:tab/>
            </w:r>
            <w:r>
              <w:rPr>
                <w:noProof/>
                <w:webHidden/>
              </w:rPr>
              <w:fldChar w:fldCharType="begin"/>
            </w:r>
            <w:r>
              <w:rPr>
                <w:noProof/>
                <w:webHidden/>
              </w:rPr>
              <w:instrText xml:space="preserve"> PAGEREF _Toc131441380 \h </w:instrText>
            </w:r>
            <w:r>
              <w:rPr>
                <w:noProof/>
                <w:webHidden/>
              </w:rPr>
            </w:r>
            <w:r>
              <w:rPr>
                <w:noProof/>
                <w:webHidden/>
              </w:rPr>
              <w:fldChar w:fldCharType="separate"/>
            </w:r>
            <w:r>
              <w:rPr>
                <w:noProof/>
                <w:webHidden/>
              </w:rPr>
              <w:t>11</w:t>
            </w:r>
            <w:r>
              <w:rPr>
                <w:noProof/>
                <w:webHidden/>
              </w:rPr>
              <w:fldChar w:fldCharType="end"/>
            </w:r>
          </w:hyperlink>
        </w:p>
        <w:p w14:paraId="6AAC3642" w14:textId="05B1359C" w:rsidR="009B711F" w:rsidRDefault="009B711F">
          <w:pPr>
            <w:pStyle w:val="Obsah2"/>
            <w:tabs>
              <w:tab w:val="left" w:pos="880"/>
              <w:tab w:val="right" w:leader="dot" w:pos="9902"/>
            </w:tabs>
            <w:rPr>
              <w:rFonts w:eastAsiaTheme="minorEastAsia"/>
              <w:noProof/>
              <w:lang w:eastAsia="cs-CZ"/>
            </w:rPr>
          </w:pPr>
          <w:hyperlink w:anchor="_Toc131441381" w:history="1">
            <w:r w:rsidRPr="00EA5119">
              <w:rPr>
                <w:rStyle w:val="Hypertextovodkaz"/>
                <w:noProof/>
              </w:rPr>
              <w:t>5.8</w:t>
            </w:r>
            <w:r>
              <w:rPr>
                <w:rFonts w:eastAsiaTheme="minorEastAsia"/>
                <w:noProof/>
                <w:lang w:eastAsia="cs-CZ"/>
              </w:rPr>
              <w:tab/>
            </w:r>
            <w:r w:rsidRPr="00EA5119">
              <w:rPr>
                <w:rStyle w:val="Hypertextovodkaz"/>
                <w:noProof/>
              </w:rPr>
              <w:t>Vyhrazená změna závazku</w:t>
            </w:r>
            <w:r>
              <w:rPr>
                <w:noProof/>
                <w:webHidden/>
              </w:rPr>
              <w:tab/>
            </w:r>
            <w:r>
              <w:rPr>
                <w:noProof/>
                <w:webHidden/>
              </w:rPr>
              <w:fldChar w:fldCharType="begin"/>
            </w:r>
            <w:r>
              <w:rPr>
                <w:noProof/>
                <w:webHidden/>
              </w:rPr>
              <w:instrText xml:space="preserve"> PAGEREF _Toc131441381 \h </w:instrText>
            </w:r>
            <w:r>
              <w:rPr>
                <w:noProof/>
                <w:webHidden/>
              </w:rPr>
            </w:r>
            <w:r>
              <w:rPr>
                <w:noProof/>
                <w:webHidden/>
              </w:rPr>
              <w:fldChar w:fldCharType="separate"/>
            </w:r>
            <w:r>
              <w:rPr>
                <w:noProof/>
                <w:webHidden/>
              </w:rPr>
              <w:t>11</w:t>
            </w:r>
            <w:r>
              <w:rPr>
                <w:noProof/>
                <w:webHidden/>
              </w:rPr>
              <w:fldChar w:fldCharType="end"/>
            </w:r>
          </w:hyperlink>
        </w:p>
        <w:p w14:paraId="6BAA6EFF" w14:textId="58AFCF56" w:rsidR="009B711F" w:rsidRDefault="009B711F">
          <w:pPr>
            <w:pStyle w:val="Obsah2"/>
            <w:tabs>
              <w:tab w:val="left" w:pos="880"/>
              <w:tab w:val="right" w:leader="dot" w:pos="9902"/>
            </w:tabs>
            <w:rPr>
              <w:rFonts w:eastAsiaTheme="minorEastAsia"/>
              <w:noProof/>
              <w:lang w:eastAsia="cs-CZ"/>
            </w:rPr>
          </w:pPr>
          <w:hyperlink w:anchor="_Toc131441382" w:history="1">
            <w:r w:rsidRPr="00EA5119">
              <w:rPr>
                <w:rStyle w:val="Hypertextovodkaz"/>
                <w:noProof/>
              </w:rPr>
              <w:t>5.9</w:t>
            </w:r>
            <w:r>
              <w:rPr>
                <w:rFonts w:eastAsiaTheme="minorEastAsia"/>
                <w:noProof/>
                <w:lang w:eastAsia="cs-CZ"/>
              </w:rPr>
              <w:tab/>
            </w:r>
            <w:r w:rsidRPr="00EA5119">
              <w:rPr>
                <w:rStyle w:val="Hypertextovodkaz"/>
                <w:noProof/>
              </w:rPr>
              <w:t>Vyhrazená změna použití JŘBU</w:t>
            </w:r>
            <w:r>
              <w:rPr>
                <w:noProof/>
                <w:webHidden/>
              </w:rPr>
              <w:tab/>
            </w:r>
            <w:r>
              <w:rPr>
                <w:noProof/>
                <w:webHidden/>
              </w:rPr>
              <w:fldChar w:fldCharType="begin"/>
            </w:r>
            <w:r>
              <w:rPr>
                <w:noProof/>
                <w:webHidden/>
              </w:rPr>
              <w:instrText xml:space="preserve"> PAGEREF _Toc131441382 \h </w:instrText>
            </w:r>
            <w:r>
              <w:rPr>
                <w:noProof/>
                <w:webHidden/>
              </w:rPr>
            </w:r>
            <w:r>
              <w:rPr>
                <w:noProof/>
                <w:webHidden/>
              </w:rPr>
              <w:fldChar w:fldCharType="separate"/>
            </w:r>
            <w:r>
              <w:rPr>
                <w:noProof/>
                <w:webHidden/>
              </w:rPr>
              <w:t>12</w:t>
            </w:r>
            <w:r>
              <w:rPr>
                <w:noProof/>
                <w:webHidden/>
              </w:rPr>
              <w:fldChar w:fldCharType="end"/>
            </w:r>
          </w:hyperlink>
        </w:p>
        <w:p w14:paraId="0471117F" w14:textId="4CBFE0F7" w:rsidR="009B711F" w:rsidRDefault="009B711F">
          <w:pPr>
            <w:pStyle w:val="Obsah2"/>
            <w:tabs>
              <w:tab w:val="left" w:pos="880"/>
              <w:tab w:val="right" w:leader="dot" w:pos="9902"/>
            </w:tabs>
            <w:rPr>
              <w:rFonts w:eastAsiaTheme="minorEastAsia"/>
              <w:noProof/>
              <w:lang w:eastAsia="cs-CZ"/>
            </w:rPr>
          </w:pPr>
          <w:hyperlink w:anchor="_Toc131441383" w:history="1">
            <w:r w:rsidRPr="00EA5119">
              <w:rPr>
                <w:rStyle w:val="Hypertextovodkaz"/>
                <w:noProof/>
              </w:rPr>
              <w:t>5.10</w:t>
            </w:r>
            <w:r>
              <w:rPr>
                <w:rFonts w:eastAsiaTheme="minorEastAsia"/>
                <w:noProof/>
                <w:lang w:eastAsia="cs-CZ"/>
              </w:rPr>
              <w:tab/>
            </w:r>
            <w:r w:rsidRPr="00EA5119">
              <w:rPr>
                <w:rStyle w:val="Hypertextovodkaz"/>
                <w:noProof/>
              </w:rPr>
              <w:t>Vysvětlení zadávacích podmínek</w:t>
            </w:r>
            <w:r>
              <w:rPr>
                <w:noProof/>
                <w:webHidden/>
              </w:rPr>
              <w:tab/>
            </w:r>
            <w:r>
              <w:rPr>
                <w:noProof/>
                <w:webHidden/>
              </w:rPr>
              <w:fldChar w:fldCharType="begin"/>
            </w:r>
            <w:r>
              <w:rPr>
                <w:noProof/>
                <w:webHidden/>
              </w:rPr>
              <w:instrText xml:space="preserve"> PAGEREF _Toc131441383 \h </w:instrText>
            </w:r>
            <w:r>
              <w:rPr>
                <w:noProof/>
                <w:webHidden/>
              </w:rPr>
            </w:r>
            <w:r>
              <w:rPr>
                <w:noProof/>
                <w:webHidden/>
              </w:rPr>
              <w:fldChar w:fldCharType="separate"/>
            </w:r>
            <w:r>
              <w:rPr>
                <w:noProof/>
                <w:webHidden/>
              </w:rPr>
              <w:t>12</w:t>
            </w:r>
            <w:r>
              <w:rPr>
                <w:noProof/>
                <w:webHidden/>
              </w:rPr>
              <w:fldChar w:fldCharType="end"/>
            </w:r>
          </w:hyperlink>
        </w:p>
        <w:p w14:paraId="00B8D523" w14:textId="5C2D4DF3" w:rsidR="009B711F" w:rsidRDefault="009B711F">
          <w:pPr>
            <w:pStyle w:val="Obsah1"/>
            <w:rPr>
              <w:rFonts w:eastAsiaTheme="minorEastAsia"/>
              <w:noProof/>
              <w:lang w:eastAsia="cs-CZ"/>
            </w:rPr>
          </w:pPr>
          <w:hyperlink w:anchor="_Toc131441384" w:history="1">
            <w:r w:rsidRPr="00EA5119">
              <w:rPr>
                <w:rStyle w:val="Hypertextovodkaz"/>
                <w:rFonts w:cs="Open Sans"/>
                <w:noProof/>
              </w:rPr>
              <w:t>6.</w:t>
            </w:r>
            <w:r>
              <w:rPr>
                <w:rFonts w:eastAsiaTheme="minorEastAsia"/>
                <w:noProof/>
                <w:lang w:eastAsia="cs-CZ"/>
              </w:rPr>
              <w:tab/>
            </w:r>
            <w:r w:rsidRPr="00EA5119">
              <w:rPr>
                <w:rStyle w:val="Hypertextovodkaz"/>
                <w:rFonts w:cs="Open Sans"/>
                <w:noProof/>
              </w:rPr>
              <w:t>Obchodní podmínky</w:t>
            </w:r>
            <w:r>
              <w:rPr>
                <w:noProof/>
                <w:webHidden/>
              </w:rPr>
              <w:tab/>
            </w:r>
            <w:r>
              <w:rPr>
                <w:noProof/>
                <w:webHidden/>
              </w:rPr>
              <w:fldChar w:fldCharType="begin"/>
            </w:r>
            <w:r>
              <w:rPr>
                <w:noProof/>
                <w:webHidden/>
              </w:rPr>
              <w:instrText xml:space="preserve"> PAGEREF _Toc131441384 \h </w:instrText>
            </w:r>
            <w:r>
              <w:rPr>
                <w:noProof/>
                <w:webHidden/>
              </w:rPr>
            </w:r>
            <w:r>
              <w:rPr>
                <w:noProof/>
                <w:webHidden/>
              </w:rPr>
              <w:fldChar w:fldCharType="separate"/>
            </w:r>
            <w:r>
              <w:rPr>
                <w:noProof/>
                <w:webHidden/>
              </w:rPr>
              <w:t>12</w:t>
            </w:r>
            <w:r>
              <w:rPr>
                <w:noProof/>
                <w:webHidden/>
              </w:rPr>
              <w:fldChar w:fldCharType="end"/>
            </w:r>
          </w:hyperlink>
        </w:p>
        <w:p w14:paraId="4DD54255" w14:textId="157900E6" w:rsidR="009B711F" w:rsidRDefault="009B711F">
          <w:pPr>
            <w:pStyle w:val="Obsah1"/>
            <w:rPr>
              <w:rFonts w:eastAsiaTheme="minorEastAsia"/>
              <w:noProof/>
              <w:lang w:eastAsia="cs-CZ"/>
            </w:rPr>
          </w:pPr>
          <w:hyperlink w:anchor="_Toc131441385" w:history="1">
            <w:r w:rsidRPr="00EA5119">
              <w:rPr>
                <w:rStyle w:val="Hypertextovodkaz"/>
                <w:rFonts w:cs="Open Sans"/>
                <w:noProof/>
              </w:rPr>
              <w:t>7.</w:t>
            </w:r>
            <w:r>
              <w:rPr>
                <w:rFonts w:eastAsiaTheme="minorEastAsia"/>
                <w:noProof/>
                <w:lang w:eastAsia="cs-CZ"/>
              </w:rPr>
              <w:tab/>
            </w:r>
            <w:r w:rsidRPr="00EA5119">
              <w:rPr>
                <w:rStyle w:val="Hypertextovodkaz"/>
                <w:rFonts w:cs="Open Sans"/>
                <w:noProof/>
              </w:rPr>
              <w:t>Zjišťování skutečného majitele u vybraného dodavatele před podpisem smlouvy o dílo</w:t>
            </w:r>
            <w:r>
              <w:rPr>
                <w:noProof/>
                <w:webHidden/>
              </w:rPr>
              <w:tab/>
            </w:r>
            <w:r>
              <w:rPr>
                <w:noProof/>
                <w:webHidden/>
              </w:rPr>
              <w:fldChar w:fldCharType="begin"/>
            </w:r>
            <w:r>
              <w:rPr>
                <w:noProof/>
                <w:webHidden/>
              </w:rPr>
              <w:instrText xml:space="preserve"> PAGEREF _Toc131441385 \h </w:instrText>
            </w:r>
            <w:r>
              <w:rPr>
                <w:noProof/>
                <w:webHidden/>
              </w:rPr>
            </w:r>
            <w:r>
              <w:rPr>
                <w:noProof/>
                <w:webHidden/>
              </w:rPr>
              <w:fldChar w:fldCharType="separate"/>
            </w:r>
            <w:r>
              <w:rPr>
                <w:noProof/>
                <w:webHidden/>
              </w:rPr>
              <w:t>13</w:t>
            </w:r>
            <w:r>
              <w:rPr>
                <w:noProof/>
                <w:webHidden/>
              </w:rPr>
              <w:fldChar w:fldCharType="end"/>
            </w:r>
          </w:hyperlink>
        </w:p>
        <w:p w14:paraId="095E8D93" w14:textId="4E658075" w:rsidR="009B711F" w:rsidRDefault="009B711F">
          <w:pPr>
            <w:pStyle w:val="Obsah2"/>
            <w:tabs>
              <w:tab w:val="left" w:pos="880"/>
              <w:tab w:val="right" w:leader="dot" w:pos="9902"/>
            </w:tabs>
            <w:rPr>
              <w:rFonts w:eastAsiaTheme="minorEastAsia"/>
              <w:noProof/>
              <w:lang w:eastAsia="cs-CZ"/>
            </w:rPr>
          </w:pPr>
          <w:hyperlink w:anchor="_Toc131441386" w:history="1">
            <w:r w:rsidRPr="00EA5119">
              <w:rPr>
                <w:rStyle w:val="Hypertextovodkaz"/>
                <w:noProof/>
              </w:rPr>
              <w:t>7.1</w:t>
            </w:r>
            <w:r>
              <w:rPr>
                <w:rFonts w:eastAsiaTheme="minorEastAsia"/>
                <w:noProof/>
                <w:lang w:eastAsia="cs-CZ"/>
              </w:rPr>
              <w:tab/>
            </w:r>
            <w:r w:rsidRPr="00EA5119">
              <w:rPr>
                <w:rStyle w:val="Hypertextovodkaz"/>
                <w:noProof/>
              </w:rPr>
              <w:t>Rozkrytí majetkové struktury dodavatele</w:t>
            </w:r>
            <w:r>
              <w:rPr>
                <w:noProof/>
                <w:webHidden/>
              </w:rPr>
              <w:tab/>
            </w:r>
            <w:r>
              <w:rPr>
                <w:noProof/>
                <w:webHidden/>
              </w:rPr>
              <w:fldChar w:fldCharType="begin"/>
            </w:r>
            <w:r>
              <w:rPr>
                <w:noProof/>
                <w:webHidden/>
              </w:rPr>
              <w:instrText xml:space="preserve"> PAGEREF _Toc131441386 \h </w:instrText>
            </w:r>
            <w:r>
              <w:rPr>
                <w:noProof/>
                <w:webHidden/>
              </w:rPr>
            </w:r>
            <w:r>
              <w:rPr>
                <w:noProof/>
                <w:webHidden/>
              </w:rPr>
              <w:fldChar w:fldCharType="separate"/>
            </w:r>
            <w:r>
              <w:rPr>
                <w:noProof/>
                <w:webHidden/>
              </w:rPr>
              <w:t>13</w:t>
            </w:r>
            <w:r>
              <w:rPr>
                <w:noProof/>
                <w:webHidden/>
              </w:rPr>
              <w:fldChar w:fldCharType="end"/>
            </w:r>
          </w:hyperlink>
        </w:p>
        <w:p w14:paraId="0B6A056A" w14:textId="1E9FA267" w:rsidR="009B711F" w:rsidRDefault="009B711F">
          <w:pPr>
            <w:pStyle w:val="Obsah2"/>
            <w:tabs>
              <w:tab w:val="left" w:pos="880"/>
              <w:tab w:val="right" w:leader="dot" w:pos="9902"/>
            </w:tabs>
            <w:rPr>
              <w:rFonts w:eastAsiaTheme="minorEastAsia"/>
              <w:noProof/>
              <w:lang w:eastAsia="cs-CZ"/>
            </w:rPr>
          </w:pPr>
          <w:hyperlink w:anchor="_Toc131441387" w:history="1">
            <w:r w:rsidRPr="00EA5119">
              <w:rPr>
                <w:rStyle w:val="Hypertextovodkaz"/>
                <w:rFonts w:cs="Open Sans"/>
                <w:noProof/>
              </w:rPr>
              <w:t>7.2</w:t>
            </w:r>
            <w:r>
              <w:rPr>
                <w:rFonts w:eastAsiaTheme="minorEastAsia"/>
                <w:noProof/>
                <w:lang w:eastAsia="cs-CZ"/>
              </w:rPr>
              <w:tab/>
            </w:r>
            <w:r w:rsidRPr="00EA5119">
              <w:rPr>
                <w:rStyle w:val="Hypertextovodkaz"/>
                <w:rFonts w:cs="Open Sans"/>
                <w:noProof/>
              </w:rPr>
              <w:t>Zaknihování akcií</w:t>
            </w:r>
            <w:r>
              <w:rPr>
                <w:noProof/>
                <w:webHidden/>
              </w:rPr>
              <w:tab/>
            </w:r>
            <w:r>
              <w:rPr>
                <w:noProof/>
                <w:webHidden/>
              </w:rPr>
              <w:fldChar w:fldCharType="begin"/>
            </w:r>
            <w:r>
              <w:rPr>
                <w:noProof/>
                <w:webHidden/>
              </w:rPr>
              <w:instrText xml:space="preserve"> PAGEREF _Toc131441387 \h </w:instrText>
            </w:r>
            <w:r>
              <w:rPr>
                <w:noProof/>
                <w:webHidden/>
              </w:rPr>
            </w:r>
            <w:r>
              <w:rPr>
                <w:noProof/>
                <w:webHidden/>
              </w:rPr>
              <w:fldChar w:fldCharType="separate"/>
            </w:r>
            <w:r>
              <w:rPr>
                <w:noProof/>
                <w:webHidden/>
              </w:rPr>
              <w:t>14</w:t>
            </w:r>
            <w:r>
              <w:rPr>
                <w:noProof/>
                <w:webHidden/>
              </w:rPr>
              <w:fldChar w:fldCharType="end"/>
            </w:r>
          </w:hyperlink>
        </w:p>
        <w:p w14:paraId="7D5E7225" w14:textId="31FB0AB7" w:rsidR="009B711F" w:rsidRDefault="009B711F">
          <w:pPr>
            <w:pStyle w:val="Obsah1"/>
            <w:rPr>
              <w:rFonts w:eastAsiaTheme="minorEastAsia"/>
              <w:noProof/>
              <w:lang w:eastAsia="cs-CZ"/>
            </w:rPr>
          </w:pPr>
          <w:hyperlink w:anchor="_Toc131441388" w:history="1">
            <w:r w:rsidRPr="00EA5119">
              <w:rPr>
                <w:rStyle w:val="Hypertextovodkaz"/>
                <w:noProof/>
              </w:rPr>
              <w:t>8.</w:t>
            </w:r>
            <w:r>
              <w:rPr>
                <w:rFonts w:eastAsiaTheme="minorEastAsia"/>
                <w:noProof/>
                <w:lang w:eastAsia="cs-CZ"/>
              </w:rPr>
              <w:tab/>
            </w:r>
            <w:r w:rsidRPr="00EA5119">
              <w:rPr>
                <w:rStyle w:val="Hypertextovodkaz"/>
                <w:noProof/>
              </w:rPr>
              <w:t>Přílohy</w:t>
            </w:r>
            <w:r>
              <w:rPr>
                <w:noProof/>
                <w:webHidden/>
              </w:rPr>
              <w:tab/>
            </w:r>
            <w:r>
              <w:rPr>
                <w:noProof/>
                <w:webHidden/>
              </w:rPr>
              <w:fldChar w:fldCharType="begin"/>
            </w:r>
            <w:r>
              <w:rPr>
                <w:noProof/>
                <w:webHidden/>
              </w:rPr>
              <w:instrText xml:space="preserve"> PAGEREF _Toc131441388 \h </w:instrText>
            </w:r>
            <w:r>
              <w:rPr>
                <w:noProof/>
                <w:webHidden/>
              </w:rPr>
            </w:r>
            <w:r>
              <w:rPr>
                <w:noProof/>
                <w:webHidden/>
              </w:rPr>
              <w:fldChar w:fldCharType="separate"/>
            </w:r>
            <w:r>
              <w:rPr>
                <w:noProof/>
                <w:webHidden/>
              </w:rPr>
              <w:t>14</w:t>
            </w:r>
            <w:r>
              <w:rPr>
                <w:noProof/>
                <w:webHidden/>
              </w:rPr>
              <w:fldChar w:fldCharType="end"/>
            </w:r>
          </w:hyperlink>
        </w:p>
        <w:p w14:paraId="2B4DEFF3" w14:textId="3BC8235D" w:rsidR="009B711F" w:rsidRDefault="009B711F">
          <w:pPr>
            <w:pStyle w:val="Obsah1"/>
            <w:rPr>
              <w:rFonts w:eastAsiaTheme="minorEastAsia"/>
              <w:noProof/>
              <w:lang w:eastAsia="cs-CZ"/>
            </w:rPr>
          </w:pPr>
          <w:hyperlink w:anchor="_Toc131441389" w:history="1">
            <w:r w:rsidRPr="00EA5119">
              <w:rPr>
                <w:rStyle w:val="Hypertextovodkaz"/>
                <w:rFonts w:cs="Open Sans"/>
                <w:noProof/>
              </w:rPr>
              <w:t>Příloha č. 1 – Návrh smlouvy o dílo</w:t>
            </w:r>
            <w:r>
              <w:rPr>
                <w:noProof/>
                <w:webHidden/>
              </w:rPr>
              <w:tab/>
            </w:r>
            <w:r>
              <w:rPr>
                <w:noProof/>
                <w:webHidden/>
              </w:rPr>
              <w:fldChar w:fldCharType="begin"/>
            </w:r>
            <w:r>
              <w:rPr>
                <w:noProof/>
                <w:webHidden/>
              </w:rPr>
              <w:instrText xml:space="preserve"> PAGEREF _Toc131441389 \h </w:instrText>
            </w:r>
            <w:r>
              <w:rPr>
                <w:noProof/>
                <w:webHidden/>
              </w:rPr>
            </w:r>
            <w:r>
              <w:rPr>
                <w:noProof/>
                <w:webHidden/>
              </w:rPr>
              <w:fldChar w:fldCharType="separate"/>
            </w:r>
            <w:r>
              <w:rPr>
                <w:noProof/>
                <w:webHidden/>
              </w:rPr>
              <w:t>15</w:t>
            </w:r>
            <w:r>
              <w:rPr>
                <w:noProof/>
                <w:webHidden/>
              </w:rPr>
              <w:fldChar w:fldCharType="end"/>
            </w:r>
          </w:hyperlink>
        </w:p>
        <w:p w14:paraId="67FB1684" w14:textId="432189FD" w:rsidR="009B711F" w:rsidRDefault="009B711F">
          <w:pPr>
            <w:pStyle w:val="Obsah1"/>
            <w:rPr>
              <w:rFonts w:eastAsiaTheme="minorEastAsia"/>
              <w:noProof/>
              <w:lang w:eastAsia="cs-CZ"/>
            </w:rPr>
          </w:pPr>
          <w:hyperlink w:anchor="_Toc131441390" w:history="1">
            <w:r w:rsidRPr="00EA5119">
              <w:rPr>
                <w:rStyle w:val="Hypertextovodkaz"/>
                <w:rFonts w:cs="Open Sans"/>
                <w:noProof/>
              </w:rPr>
              <w:t>Příloha č. 2 – Vzory čestných prohlášení</w:t>
            </w:r>
            <w:r>
              <w:rPr>
                <w:noProof/>
                <w:webHidden/>
              </w:rPr>
              <w:tab/>
            </w:r>
            <w:r>
              <w:rPr>
                <w:noProof/>
                <w:webHidden/>
              </w:rPr>
              <w:fldChar w:fldCharType="begin"/>
            </w:r>
            <w:r>
              <w:rPr>
                <w:noProof/>
                <w:webHidden/>
              </w:rPr>
              <w:instrText xml:space="preserve"> PAGEREF _Toc131441390 \h </w:instrText>
            </w:r>
            <w:r>
              <w:rPr>
                <w:noProof/>
                <w:webHidden/>
              </w:rPr>
            </w:r>
            <w:r>
              <w:rPr>
                <w:noProof/>
                <w:webHidden/>
              </w:rPr>
              <w:fldChar w:fldCharType="separate"/>
            </w:r>
            <w:r>
              <w:rPr>
                <w:noProof/>
                <w:webHidden/>
              </w:rPr>
              <w:t>15</w:t>
            </w:r>
            <w:r>
              <w:rPr>
                <w:noProof/>
                <w:webHidden/>
              </w:rPr>
              <w:fldChar w:fldCharType="end"/>
            </w:r>
          </w:hyperlink>
        </w:p>
        <w:p w14:paraId="269BAC9B" w14:textId="7AEA4425" w:rsidR="009B711F" w:rsidRDefault="009B711F">
          <w:pPr>
            <w:pStyle w:val="Obsah1"/>
            <w:rPr>
              <w:rFonts w:eastAsiaTheme="minorEastAsia"/>
              <w:noProof/>
              <w:lang w:eastAsia="cs-CZ"/>
            </w:rPr>
          </w:pPr>
          <w:hyperlink w:anchor="_Toc131441391" w:history="1">
            <w:r w:rsidRPr="00EA5119">
              <w:rPr>
                <w:rStyle w:val="Hypertextovodkaz"/>
                <w:rFonts w:cs="Open Sans"/>
                <w:noProof/>
              </w:rPr>
              <w:t>Příloha č. 3 – Krycí list</w:t>
            </w:r>
            <w:r>
              <w:rPr>
                <w:noProof/>
                <w:webHidden/>
              </w:rPr>
              <w:tab/>
            </w:r>
            <w:r>
              <w:rPr>
                <w:noProof/>
                <w:webHidden/>
              </w:rPr>
              <w:fldChar w:fldCharType="begin"/>
            </w:r>
            <w:r>
              <w:rPr>
                <w:noProof/>
                <w:webHidden/>
              </w:rPr>
              <w:instrText xml:space="preserve"> PAGEREF _Toc131441391 \h </w:instrText>
            </w:r>
            <w:r>
              <w:rPr>
                <w:noProof/>
                <w:webHidden/>
              </w:rPr>
            </w:r>
            <w:r>
              <w:rPr>
                <w:noProof/>
                <w:webHidden/>
              </w:rPr>
              <w:fldChar w:fldCharType="separate"/>
            </w:r>
            <w:r>
              <w:rPr>
                <w:noProof/>
                <w:webHidden/>
              </w:rPr>
              <w:t>15</w:t>
            </w:r>
            <w:r>
              <w:rPr>
                <w:noProof/>
                <w:webHidden/>
              </w:rPr>
              <w:fldChar w:fldCharType="end"/>
            </w:r>
          </w:hyperlink>
        </w:p>
        <w:p w14:paraId="3D398A4E" w14:textId="6DF33337" w:rsidR="009B711F" w:rsidRDefault="009B711F">
          <w:pPr>
            <w:pStyle w:val="Obsah1"/>
            <w:rPr>
              <w:rFonts w:eastAsiaTheme="minorEastAsia"/>
              <w:noProof/>
              <w:lang w:eastAsia="cs-CZ"/>
            </w:rPr>
          </w:pPr>
          <w:hyperlink w:anchor="_Toc131441392" w:history="1">
            <w:r w:rsidRPr="00EA5119">
              <w:rPr>
                <w:rStyle w:val="Hypertextovodkaz"/>
                <w:rFonts w:cs="Open Sans"/>
                <w:noProof/>
              </w:rPr>
              <w:t>Příloha č. 4 – Seznam poddodavatelů</w:t>
            </w:r>
            <w:r>
              <w:rPr>
                <w:noProof/>
                <w:webHidden/>
              </w:rPr>
              <w:tab/>
            </w:r>
            <w:r>
              <w:rPr>
                <w:noProof/>
                <w:webHidden/>
              </w:rPr>
              <w:fldChar w:fldCharType="begin"/>
            </w:r>
            <w:r>
              <w:rPr>
                <w:noProof/>
                <w:webHidden/>
              </w:rPr>
              <w:instrText xml:space="preserve"> PAGEREF _Toc131441392 \h </w:instrText>
            </w:r>
            <w:r>
              <w:rPr>
                <w:noProof/>
                <w:webHidden/>
              </w:rPr>
            </w:r>
            <w:r>
              <w:rPr>
                <w:noProof/>
                <w:webHidden/>
              </w:rPr>
              <w:fldChar w:fldCharType="separate"/>
            </w:r>
            <w:r>
              <w:rPr>
                <w:noProof/>
                <w:webHidden/>
              </w:rPr>
              <w:t>15</w:t>
            </w:r>
            <w:r>
              <w:rPr>
                <w:noProof/>
                <w:webHidden/>
              </w:rPr>
              <w:fldChar w:fldCharType="end"/>
            </w:r>
          </w:hyperlink>
        </w:p>
        <w:p w14:paraId="637B9D90" w14:textId="6A8A1DDD" w:rsidR="009B711F" w:rsidRDefault="009B711F">
          <w:pPr>
            <w:pStyle w:val="Obsah1"/>
            <w:rPr>
              <w:rFonts w:eastAsiaTheme="minorEastAsia"/>
              <w:noProof/>
              <w:lang w:eastAsia="cs-CZ"/>
            </w:rPr>
          </w:pPr>
          <w:hyperlink w:anchor="_Toc131441393" w:history="1">
            <w:r w:rsidRPr="00EA5119">
              <w:rPr>
                <w:rStyle w:val="Hypertextovodkaz"/>
                <w:rFonts w:cs="Open Sans"/>
                <w:noProof/>
              </w:rPr>
              <w:t>Příloha č. 5 – Soupis prací a dodávek – výkaz výměr</w:t>
            </w:r>
            <w:r>
              <w:rPr>
                <w:noProof/>
                <w:webHidden/>
              </w:rPr>
              <w:tab/>
            </w:r>
            <w:r>
              <w:rPr>
                <w:noProof/>
                <w:webHidden/>
              </w:rPr>
              <w:fldChar w:fldCharType="begin"/>
            </w:r>
            <w:r>
              <w:rPr>
                <w:noProof/>
                <w:webHidden/>
              </w:rPr>
              <w:instrText xml:space="preserve"> PAGEREF _Toc131441393 \h </w:instrText>
            </w:r>
            <w:r>
              <w:rPr>
                <w:noProof/>
                <w:webHidden/>
              </w:rPr>
            </w:r>
            <w:r>
              <w:rPr>
                <w:noProof/>
                <w:webHidden/>
              </w:rPr>
              <w:fldChar w:fldCharType="separate"/>
            </w:r>
            <w:r>
              <w:rPr>
                <w:noProof/>
                <w:webHidden/>
              </w:rPr>
              <w:t>15</w:t>
            </w:r>
            <w:r>
              <w:rPr>
                <w:noProof/>
                <w:webHidden/>
              </w:rPr>
              <w:fldChar w:fldCharType="end"/>
            </w:r>
          </w:hyperlink>
        </w:p>
        <w:p w14:paraId="2819A541" w14:textId="1858853E" w:rsidR="004E6D46" w:rsidRPr="00EB3022" w:rsidRDefault="00271808" w:rsidP="00271808">
          <w:pPr>
            <w:rPr>
              <w:rFonts w:ascii="Open Sans" w:hAnsi="Open Sans" w:cs="Open Sans"/>
            </w:rPr>
          </w:pPr>
          <w:r w:rsidRPr="00EB3022">
            <w:rPr>
              <w:rFonts w:ascii="Open Sans" w:hAnsi="Open Sans" w:cs="Open Sans"/>
              <w:b/>
              <w:bCs/>
            </w:rPr>
            <w:fldChar w:fldCharType="end"/>
          </w:r>
        </w:p>
      </w:sdtContent>
    </w:sdt>
    <w:p w14:paraId="7AE589A6" w14:textId="77777777" w:rsidR="000537BD" w:rsidRPr="00EB3022" w:rsidRDefault="000537BD" w:rsidP="00750714">
      <w:pPr>
        <w:pStyle w:val="Bezmezer"/>
        <w:rPr>
          <w:rFonts w:cs="Open Sans"/>
        </w:rPr>
      </w:pPr>
    </w:p>
    <w:p w14:paraId="52DE99BE" w14:textId="77777777" w:rsidR="00602502" w:rsidRPr="00EB3022" w:rsidRDefault="00602502">
      <w:pPr>
        <w:rPr>
          <w:rFonts w:ascii="Open Sans" w:hAnsi="Open Sans" w:cs="Open Sans"/>
        </w:rPr>
      </w:pPr>
      <w:r w:rsidRPr="00EB3022">
        <w:rPr>
          <w:rFonts w:ascii="Open Sans" w:hAnsi="Open Sans" w:cs="Open Sans"/>
        </w:rPr>
        <w:br w:type="page"/>
      </w:r>
    </w:p>
    <w:p w14:paraId="40BCF25A" w14:textId="77777777" w:rsidR="00362D46" w:rsidRPr="00EB3022" w:rsidRDefault="00717D93" w:rsidP="000061ED">
      <w:pPr>
        <w:pStyle w:val="Nadpis1"/>
        <w:rPr>
          <w:rFonts w:cs="Open Sans"/>
        </w:rPr>
      </w:pPr>
      <w:bookmarkStart w:id="2" w:name="_Toc131441340"/>
      <w:r w:rsidRPr="00EB3022">
        <w:rPr>
          <w:rFonts w:cs="Open Sans"/>
        </w:rPr>
        <w:lastRenderedPageBreak/>
        <w:t>Úvodní informace a údaje o zadavateli</w:t>
      </w:r>
      <w:bookmarkEnd w:id="2"/>
    </w:p>
    <w:p w14:paraId="2BAA48DA" w14:textId="77777777" w:rsidR="00602502" w:rsidRPr="00EB3022" w:rsidRDefault="00717D93" w:rsidP="00144E4E">
      <w:pPr>
        <w:pStyle w:val="Nadpis2"/>
        <w:numPr>
          <w:ilvl w:val="0"/>
          <w:numId w:val="10"/>
        </w:numPr>
        <w:ind w:left="709" w:hanging="425"/>
        <w:rPr>
          <w:rFonts w:cs="Open Sans"/>
          <w:u w:val="single"/>
        </w:rPr>
      </w:pPr>
      <w:bookmarkStart w:id="3" w:name="_Toc131441341"/>
      <w:r w:rsidRPr="00EB3022">
        <w:rPr>
          <w:rFonts w:cs="Open Sans"/>
          <w:u w:val="single"/>
        </w:rPr>
        <w:t>Úvodní informace</w:t>
      </w:r>
      <w:bookmarkEnd w:id="3"/>
    </w:p>
    <w:p w14:paraId="3EB9AB16" w14:textId="0CB6CD13" w:rsidR="00717D93" w:rsidRPr="00EB3022" w:rsidRDefault="00717D93" w:rsidP="000061ED">
      <w:pPr>
        <w:pStyle w:val="Bezmezer"/>
        <w:ind w:left="709"/>
        <w:rPr>
          <w:rFonts w:cs="Open Sans"/>
        </w:rPr>
      </w:pPr>
      <w:r w:rsidRPr="00EB3022">
        <w:rPr>
          <w:rFonts w:cs="Open Sans"/>
        </w:rPr>
        <w:t xml:space="preserve">Níže uvedený zadavatel stanovil zadávací podmínky v souladu s § 36 odst. 1 zákona č. 134/2016 Sb., o zadávání veřejných zakázek, ve znění pozdějších předpisů (dále jen </w:t>
      </w:r>
      <w:r w:rsidRPr="00EB3022">
        <w:rPr>
          <w:rFonts w:cs="Open Sans"/>
          <w:b/>
          <w:i/>
        </w:rPr>
        <w:t>„ZZVZ“</w:t>
      </w:r>
      <w:r w:rsidRPr="00EB3022">
        <w:rPr>
          <w:rFonts w:cs="Open Sans"/>
        </w:rPr>
        <w:t xml:space="preserve">) tak, aby konkrétním dodavatelům bezdůvodně přímo nebo nepřímo </w:t>
      </w:r>
      <w:r w:rsidR="009613E8" w:rsidRPr="00EB3022">
        <w:rPr>
          <w:rFonts w:cs="Open Sans"/>
        </w:rPr>
        <w:t>ne</w:t>
      </w:r>
      <w:r w:rsidRPr="00EB3022">
        <w:rPr>
          <w:rFonts w:cs="Open Sans"/>
        </w:rPr>
        <w:t xml:space="preserve">zaručovaly konkurenční výhodu nebo vytvářely bezdůvodné překážky hospodářské soutěže. Zadavatel současně </w:t>
      </w:r>
      <w:r w:rsidR="00534B0A" w:rsidRPr="00EB3022">
        <w:rPr>
          <w:rFonts w:cs="Open Sans"/>
        </w:rPr>
        <w:t xml:space="preserve">s ohledem na § 6 odst. 3 ZZVZ </w:t>
      </w:r>
      <w:r w:rsidRPr="00EB3022">
        <w:rPr>
          <w:rFonts w:cs="Open Sans"/>
        </w:rPr>
        <w:t>neomezuje účast v zadávacím řízení dodavatelům se sídlem uvedeným</w:t>
      </w:r>
      <w:r w:rsidR="00534B0A" w:rsidRPr="00EB3022">
        <w:rPr>
          <w:rFonts w:cs="Open Sans"/>
        </w:rPr>
        <w:t xml:space="preserve"> v členském státě Evropské unie, Evropského hospodářského prostoru nebo Švýcarské konfederaci, nebo v jiném státě, který má s Českou republikou nebo s Evropskou unií uzavřenu mezinárodní smlouvu zaručující přístup dodavatelům z těchto států k zadávané zakázce. </w:t>
      </w:r>
    </w:p>
    <w:p w14:paraId="73E5474D" w14:textId="77777777" w:rsidR="00717D93" w:rsidRPr="00EB3022" w:rsidRDefault="00717D93" w:rsidP="000061ED">
      <w:pPr>
        <w:pStyle w:val="Bezmezer"/>
        <w:ind w:left="709"/>
        <w:rPr>
          <w:rFonts w:cs="Open Sans"/>
        </w:rPr>
      </w:pPr>
      <w:r w:rsidRPr="00EB3022">
        <w:rPr>
          <w:rFonts w:cs="Open Sans"/>
        </w:rPr>
        <w:t>Zadávací podmínky jsou zpracovány s ohledem na povinnost zadavatele dodržovat zásady transparentnosti a přiměřenosti ve smyslu § 6 odst. 1 ZZVZ. Vůči dodavatelům pak zadavatel dodržuje zásady rovného zacházení a zákazu diskriminace ve smyslu § 6 odst. 2 ZZVZ.</w:t>
      </w:r>
    </w:p>
    <w:p w14:paraId="3DED4CC9" w14:textId="79607EE5" w:rsidR="00534B0A" w:rsidRPr="00EB3022" w:rsidRDefault="00534B0A" w:rsidP="000061ED">
      <w:pPr>
        <w:pStyle w:val="Bezmezer"/>
        <w:ind w:left="709"/>
        <w:rPr>
          <w:rFonts w:cs="Open Sans"/>
        </w:rPr>
      </w:pPr>
      <w:r w:rsidRPr="00EB3022">
        <w:rPr>
          <w:rFonts w:cs="Open Sans"/>
        </w:rPr>
        <w:t xml:space="preserve">Zadávací dokumentace a následný způsob zadání níže specifikované veřejné zakázky je v souladu </w:t>
      </w:r>
      <w:r w:rsidR="004B430A" w:rsidRPr="00EB3022">
        <w:rPr>
          <w:rFonts w:cs="Open Sans"/>
        </w:rPr>
        <w:t xml:space="preserve">s požadavky § </w:t>
      </w:r>
      <w:r w:rsidR="00C54C43" w:rsidRPr="00EB3022">
        <w:rPr>
          <w:rFonts w:cs="Open Sans"/>
        </w:rPr>
        <w:t xml:space="preserve">60 a násl. </w:t>
      </w:r>
      <w:r w:rsidR="00EA26BC" w:rsidRPr="00EB3022">
        <w:rPr>
          <w:rFonts w:cs="Open Sans"/>
        </w:rPr>
        <w:t>ZZVZ</w:t>
      </w:r>
      <w:r w:rsidR="004B430A" w:rsidRPr="00EB3022">
        <w:rPr>
          <w:rFonts w:cs="Open Sans"/>
        </w:rPr>
        <w:t>.</w:t>
      </w:r>
    </w:p>
    <w:p w14:paraId="53A77F94" w14:textId="77777777" w:rsidR="00717D93" w:rsidRPr="00EB3022" w:rsidRDefault="00717D93" w:rsidP="000061ED">
      <w:pPr>
        <w:pStyle w:val="Bezmezer"/>
        <w:ind w:left="709"/>
        <w:rPr>
          <w:rFonts w:cs="Open Sans"/>
        </w:rPr>
      </w:pPr>
      <w:r w:rsidRPr="00EB3022">
        <w:rPr>
          <w:rFonts w:cs="Open Sans"/>
        </w:rPr>
        <w:t>Zadavatel upozorňuje dodavatele na fakt, že zadávací podmínky jsou souhrnem požadavků zadavatele, nikoli však souhrnem veškerých požadavků vyplývajících z obecně závazných předpisů a dalších norem, které se vztahují k předmětu veřejné zakázky a jeho realizaci, kterými se dodavatel při zpracování nabídky musí rovněž řídit.</w:t>
      </w:r>
    </w:p>
    <w:p w14:paraId="5BD63252" w14:textId="77777777" w:rsidR="00717D93" w:rsidRPr="00EB3022" w:rsidRDefault="00717D93" w:rsidP="000061ED">
      <w:pPr>
        <w:pStyle w:val="Bezmezer"/>
        <w:ind w:left="709"/>
        <w:rPr>
          <w:rFonts w:cs="Open Sans"/>
        </w:rPr>
      </w:pPr>
      <w:r w:rsidRPr="00EB3022">
        <w:rPr>
          <w:rFonts w:cs="Open Sans"/>
        </w:rPr>
        <w:t>Dodavatel je povinen podat svou nabídku k celému rozsahu veřejné zakázky, jak to vyžaduje t</w:t>
      </w:r>
      <w:r w:rsidR="00534B0A" w:rsidRPr="00EB3022">
        <w:rPr>
          <w:rFonts w:cs="Open Sans"/>
        </w:rPr>
        <w:t>ato zadávací dokumentace, není-</w:t>
      </w:r>
      <w:r w:rsidRPr="00EB3022">
        <w:rPr>
          <w:rFonts w:cs="Open Sans"/>
        </w:rPr>
        <w:t>li v zadávací dokumentaci uvedeno jinak.</w:t>
      </w:r>
    </w:p>
    <w:p w14:paraId="3D6A0A50" w14:textId="77777777" w:rsidR="00362D46" w:rsidRPr="00EB3022" w:rsidRDefault="00362D46" w:rsidP="00144E4E">
      <w:pPr>
        <w:pStyle w:val="Nadpis2"/>
        <w:numPr>
          <w:ilvl w:val="0"/>
          <w:numId w:val="10"/>
        </w:numPr>
        <w:ind w:hanging="436"/>
        <w:rPr>
          <w:rFonts w:cs="Open Sans"/>
          <w:u w:val="single"/>
        </w:rPr>
      </w:pPr>
      <w:bookmarkStart w:id="4" w:name="_Toc131441342"/>
      <w:r w:rsidRPr="00EB3022">
        <w:rPr>
          <w:rFonts w:cs="Open Sans"/>
          <w:u w:val="single"/>
        </w:rPr>
        <w:t>Údaje o zadavateli</w:t>
      </w:r>
      <w:bookmarkEnd w:id="4"/>
    </w:p>
    <w:p w14:paraId="281A6D84" w14:textId="77777777" w:rsidR="00602502" w:rsidRPr="00EB3022" w:rsidRDefault="00BB09D4" w:rsidP="000061ED">
      <w:pPr>
        <w:pStyle w:val="Bezmezer"/>
        <w:ind w:left="709"/>
        <w:rPr>
          <w:rFonts w:cs="Open Sans"/>
        </w:rPr>
      </w:pPr>
      <w:r w:rsidRPr="00EB3022">
        <w:rPr>
          <w:rFonts w:cs="Open Sans"/>
        </w:rPr>
        <w:t xml:space="preserve">Základní </w:t>
      </w:r>
      <w:r w:rsidR="00153678" w:rsidRPr="00EB3022">
        <w:rPr>
          <w:rFonts w:cs="Open Sans"/>
        </w:rPr>
        <w:t>identifikační údaje ve smyslu § 28 odst. 1 písm. g) ZZVZ o zadavateli veřejné zakázky:</w:t>
      </w:r>
    </w:p>
    <w:tbl>
      <w:tblPr>
        <w:tblStyle w:val="Mkatabulky"/>
        <w:tblW w:w="9364" w:type="dxa"/>
        <w:tblInd w:w="817" w:type="dxa"/>
        <w:tblLook w:val="04A0" w:firstRow="1" w:lastRow="0" w:firstColumn="1" w:lastColumn="0" w:noHBand="0" w:noVBand="1"/>
      </w:tblPr>
      <w:tblGrid>
        <w:gridCol w:w="3313"/>
        <w:gridCol w:w="6051"/>
      </w:tblGrid>
      <w:tr w:rsidR="00BB09D4" w:rsidRPr="00EB3022" w14:paraId="523B714A" w14:textId="77777777" w:rsidTr="00144E4E">
        <w:trPr>
          <w:trHeight w:val="522"/>
        </w:trPr>
        <w:tc>
          <w:tcPr>
            <w:tcW w:w="3313" w:type="dxa"/>
          </w:tcPr>
          <w:p w14:paraId="18E81B40" w14:textId="77777777" w:rsidR="00BB09D4" w:rsidRPr="00EB3022" w:rsidRDefault="00971D63" w:rsidP="00144E4E">
            <w:pPr>
              <w:pStyle w:val="Bezmezer"/>
              <w:spacing w:before="120" w:line="240" w:lineRule="auto"/>
              <w:ind w:left="41"/>
              <w:rPr>
                <w:rFonts w:cs="Open Sans"/>
              </w:rPr>
            </w:pPr>
            <w:r w:rsidRPr="00EB3022">
              <w:rPr>
                <w:rFonts w:cs="Open Sans"/>
              </w:rPr>
              <w:t>název z</w:t>
            </w:r>
            <w:r w:rsidR="00BB09D4" w:rsidRPr="00EB3022">
              <w:rPr>
                <w:rFonts w:cs="Open Sans"/>
              </w:rPr>
              <w:t>adavatel</w:t>
            </w:r>
            <w:r w:rsidRPr="00EB3022">
              <w:rPr>
                <w:rFonts w:cs="Open Sans"/>
              </w:rPr>
              <w:t>e</w:t>
            </w:r>
            <w:r w:rsidR="00BB09D4" w:rsidRPr="00EB3022">
              <w:rPr>
                <w:rFonts w:cs="Open Sans"/>
              </w:rPr>
              <w:t>:</w:t>
            </w:r>
          </w:p>
        </w:tc>
        <w:tc>
          <w:tcPr>
            <w:tcW w:w="6051" w:type="dxa"/>
          </w:tcPr>
          <w:p w14:paraId="1B6A25DE" w14:textId="6E3D7355" w:rsidR="00BB09D4" w:rsidRPr="00EB3022" w:rsidRDefault="007E5B37" w:rsidP="00144E4E">
            <w:pPr>
              <w:pStyle w:val="Bezmezer"/>
              <w:spacing w:before="120" w:line="240" w:lineRule="auto"/>
              <w:ind w:left="109"/>
              <w:rPr>
                <w:rFonts w:cs="Open Sans"/>
              </w:rPr>
            </w:pPr>
            <w:r w:rsidRPr="00EB3022">
              <w:rPr>
                <w:rFonts w:cs="Open Sans"/>
                <w:highlight w:val="yellow"/>
              </w:rPr>
              <w:t>Moravskoslezský kraj</w:t>
            </w:r>
          </w:p>
        </w:tc>
      </w:tr>
      <w:tr w:rsidR="00BB09D4" w:rsidRPr="00EB3022" w14:paraId="68556F53" w14:textId="77777777" w:rsidTr="00144E4E">
        <w:trPr>
          <w:trHeight w:val="522"/>
        </w:trPr>
        <w:tc>
          <w:tcPr>
            <w:tcW w:w="3313" w:type="dxa"/>
          </w:tcPr>
          <w:p w14:paraId="4D761433" w14:textId="77777777" w:rsidR="00BB09D4" w:rsidRPr="00EB3022" w:rsidRDefault="00971D63" w:rsidP="00144E4E">
            <w:pPr>
              <w:pStyle w:val="Bezmezer"/>
              <w:spacing w:before="120" w:line="240" w:lineRule="auto"/>
              <w:ind w:left="41"/>
              <w:rPr>
                <w:rFonts w:cs="Open Sans"/>
              </w:rPr>
            </w:pPr>
            <w:r w:rsidRPr="00EB3022">
              <w:rPr>
                <w:rFonts w:cs="Open Sans"/>
              </w:rPr>
              <w:t>s</w:t>
            </w:r>
            <w:r w:rsidR="00BB09D4" w:rsidRPr="00EB3022">
              <w:rPr>
                <w:rFonts w:cs="Open Sans"/>
              </w:rPr>
              <w:t>ídlo:</w:t>
            </w:r>
          </w:p>
        </w:tc>
        <w:tc>
          <w:tcPr>
            <w:tcW w:w="6051" w:type="dxa"/>
          </w:tcPr>
          <w:p w14:paraId="45F1CD15" w14:textId="68D57024" w:rsidR="00C32217" w:rsidRPr="00EB3022" w:rsidRDefault="00BF19BC" w:rsidP="00144E4E">
            <w:pPr>
              <w:pStyle w:val="Bezmezer"/>
              <w:spacing w:before="120" w:line="240" w:lineRule="auto"/>
              <w:ind w:left="109"/>
              <w:rPr>
                <w:rFonts w:cs="Open Sans"/>
                <w:highlight w:val="yellow"/>
              </w:rPr>
            </w:pPr>
            <w:r w:rsidRPr="00EB3022">
              <w:rPr>
                <w:rFonts w:cs="Open Sans"/>
                <w:highlight w:val="yellow"/>
              </w:rPr>
              <w:t>28. října 117, Ostrava</w:t>
            </w:r>
          </w:p>
        </w:tc>
      </w:tr>
      <w:tr w:rsidR="00BB09D4" w:rsidRPr="00EB3022" w14:paraId="7E801D34" w14:textId="77777777" w:rsidTr="00144E4E">
        <w:trPr>
          <w:trHeight w:val="540"/>
        </w:trPr>
        <w:tc>
          <w:tcPr>
            <w:tcW w:w="3313" w:type="dxa"/>
          </w:tcPr>
          <w:p w14:paraId="309CB50B" w14:textId="77777777" w:rsidR="00BB09D4" w:rsidRPr="00EB3022" w:rsidRDefault="00971D63" w:rsidP="00144E4E">
            <w:pPr>
              <w:pStyle w:val="Bezmezer"/>
              <w:spacing w:before="120" w:line="240" w:lineRule="auto"/>
              <w:ind w:left="41"/>
              <w:rPr>
                <w:rFonts w:cs="Open Sans"/>
              </w:rPr>
            </w:pPr>
            <w:r w:rsidRPr="00EB3022">
              <w:rPr>
                <w:rFonts w:cs="Open Sans"/>
              </w:rPr>
              <w:t>p</w:t>
            </w:r>
            <w:r w:rsidR="00BB09D4" w:rsidRPr="00EB3022">
              <w:rPr>
                <w:rFonts w:cs="Open Sans"/>
              </w:rPr>
              <w:t>rávní forma:</w:t>
            </w:r>
          </w:p>
        </w:tc>
        <w:tc>
          <w:tcPr>
            <w:tcW w:w="6051" w:type="dxa"/>
          </w:tcPr>
          <w:p w14:paraId="06DA446F" w14:textId="00099891" w:rsidR="00BB09D4" w:rsidRPr="00EB3022" w:rsidRDefault="006C7109" w:rsidP="00144E4E">
            <w:pPr>
              <w:pStyle w:val="Bezmezer"/>
              <w:spacing w:before="120" w:line="240" w:lineRule="auto"/>
              <w:ind w:left="109"/>
              <w:rPr>
                <w:rFonts w:cs="Open Sans"/>
                <w:highlight w:val="yellow"/>
              </w:rPr>
            </w:pPr>
            <w:r w:rsidRPr="00EB3022">
              <w:rPr>
                <w:rFonts w:cs="Open Sans"/>
                <w:highlight w:val="yellow"/>
              </w:rPr>
              <w:t>kraj; územně samosprávný celek</w:t>
            </w:r>
          </w:p>
        </w:tc>
      </w:tr>
      <w:tr w:rsidR="00BB09D4" w:rsidRPr="00EB3022" w14:paraId="5C8498FD" w14:textId="77777777" w:rsidTr="00144E4E">
        <w:trPr>
          <w:trHeight w:val="522"/>
        </w:trPr>
        <w:tc>
          <w:tcPr>
            <w:tcW w:w="3313" w:type="dxa"/>
          </w:tcPr>
          <w:p w14:paraId="13ED4DA7" w14:textId="77777777" w:rsidR="00BB09D4" w:rsidRPr="00EB3022" w:rsidRDefault="00BB09D4" w:rsidP="00144E4E">
            <w:pPr>
              <w:pStyle w:val="Bezmezer"/>
              <w:spacing w:before="120" w:line="240" w:lineRule="auto"/>
              <w:ind w:left="41"/>
              <w:rPr>
                <w:rFonts w:cs="Open Sans"/>
              </w:rPr>
            </w:pPr>
            <w:r w:rsidRPr="00EB3022">
              <w:rPr>
                <w:rFonts w:cs="Open Sans"/>
              </w:rPr>
              <w:t>IČO:</w:t>
            </w:r>
          </w:p>
        </w:tc>
        <w:tc>
          <w:tcPr>
            <w:tcW w:w="6051" w:type="dxa"/>
          </w:tcPr>
          <w:p w14:paraId="11C8B997" w14:textId="0F52B1AE" w:rsidR="00BB09D4" w:rsidRPr="00EB3022" w:rsidRDefault="004B0C4B" w:rsidP="00144E4E">
            <w:pPr>
              <w:pStyle w:val="Bezmezer"/>
              <w:spacing w:before="120" w:line="240" w:lineRule="auto"/>
              <w:ind w:left="109"/>
              <w:rPr>
                <w:rFonts w:cs="Open Sans"/>
              </w:rPr>
            </w:pPr>
            <w:r w:rsidRPr="00EB3022">
              <w:rPr>
                <w:rFonts w:cs="Open Sans"/>
                <w:highlight w:val="yellow"/>
              </w:rPr>
              <w:t>002 312 74</w:t>
            </w:r>
          </w:p>
        </w:tc>
      </w:tr>
      <w:tr w:rsidR="00971D63" w:rsidRPr="00EB3022" w14:paraId="0E6ACCA4" w14:textId="77777777" w:rsidTr="00144E4E">
        <w:trPr>
          <w:trHeight w:val="522"/>
        </w:trPr>
        <w:tc>
          <w:tcPr>
            <w:tcW w:w="3313" w:type="dxa"/>
          </w:tcPr>
          <w:p w14:paraId="65EE1885" w14:textId="71C21E95" w:rsidR="00971D63" w:rsidRPr="00EB3022" w:rsidRDefault="00E04736" w:rsidP="00144E4E">
            <w:pPr>
              <w:pStyle w:val="Bezmezer"/>
              <w:spacing w:before="120" w:line="240" w:lineRule="auto"/>
              <w:ind w:left="41"/>
              <w:rPr>
                <w:rFonts w:cs="Open Sans"/>
              </w:rPr>
            </w:pPr>
            <w:r w:rsidRPr="00EB3022">
              <w:rPr>
                <w:rFonts w:cs="Open Sans"/>
              </w:rPr>
              <w:t>DIČ:</w:t>
            </w:r>
          </w:p>
        </w:tc>
        <w:tc>
          <w:tcPr>
            <w:tcW w:w="6051" w:type="dxa"/>
          </w:tcPr>
          <w:p w14:paraId="7A2F94C2" w14:textId="0DBA0375" w:rsidR="00971D63" w:rsidRPr="00EB3022" w:rsidRDefault="004B0C4B" w:rsidP="00144E4E">
            <w:pPr>
              <w:pStyle w:val="Bezmezer"/>
              <w:spacing w:before="120" w:line="240" w:lineRule="auto"/>
              <w:ind w:left="109"/>
              <w:rPr>
                <w:rFonts w:cs="Open Sans"/>
              </w:rPr>
            </w:pPr>
            <w:r w:rsidRPr="00EB3022">
              <w:rPr>
                <w:rFonts w:cs="Open Sans"/>
                <w:highlight w:val="yellow"/>
              </w:rPr>
              <w:t>CZ00231274</w:t>
            </w:r>
          </w:p>
        </w:tc>
      </w:tr>
      <w:tr w:rsidR="00971D63" w:rsidRPr="00EB3022" w14:paraId="63B9CBB7" w14:textId="77777777" w:rsidTr="00144E4E">
        <w:trPr>
          <w:trHeight w:val="522"/>
        </w:trPr>
        <w:tc>
          <w:tcPr>
            <w:tcW w:w="3313" w:type="dxa"/>
          </w:tcPr>
          <w:p w14:paraId="3239744A" w14:textId="77777777" w:rsidR="00971D63" w:rsidRPr="00EB3022" w:rsidRDefault="00971D63" w:rsidP="00144E4E">
            <w:pPr>
              <w:pStyle w:val="Bezmezer"/>
              <w:spacing w:before="120" w:line="240" w:lineRule="auto"/>
              <w:ind w:left="41"/>
              <w:rPr>
                <w:rFonts w:cs="Open Sans"/>
              </w:rPr>
            </w:pPr>
            <w:r w:rsidRPr="00EB3022">
              <w:rPr>
                <w:rFonts w:cs="Open Sans"/>
              </w:rPr>
              <w:t>profil zadavatele:</w:t>
            </w:r>
          </w:p>
        </w:tc>
        <w:tc>
          <w:tcPr>
            <w:tcW w:w="6051" w:type="dxa"/>
            <w:shd w:val="clear" w:color="auto" w:fill="auto"/>
          </w:tcPr>
          <w:p w14:paraId="612F0403" w14:textId="423E2322" w:rsidR="00971D63" w:rsidRPr="00EB3022" w:rsidRDefault="00000000" w:rsidP="00144E4E">
            <w:pPr>
              <w:pStyle w:val="Bezmezer"/>
              <w:spacing w:before="120" w:line="240" w:lineRule="auto"/>
              <w:ind w:left="109"/>
              <w:rPr>
                <w:rFonts w:cs="Open Sans"/>
              </w:rPr>
            </w:pPr>
            <w:hyperlink r:id="rId8" w:history="1">
              <w:r w:rsidR="006C7109" w:rsidRPr="00EB3022">
                <w:rPr>
                  <w:rStyle w:val="Hypertextovodkaz"/>
                  <w:rFonts w:cs="Open Sans"/>
                  <w:highlight w:val="yellow"/>
                </w:rPr>
                <w:t>___</w:t>
              </w:r>
            </w:hyperlink>
          </w:p>
        </w:tc>
      </w:tr>
      <w:tr w:rsidR="00151F57" w:rsidRPr="00EB3022" w14:paraId="6BD4BB4B" w14:textId="77777777" w:rsidTr="00144E4E">
        <w:trPr>
          <w:trHeight w:val="522"/>
        </w:trPr>
        <w:tc>
          <w:tcPr>
            <w:tcW w:w="3313" w:type="dxa"/>
          </w:tcPr>
          <w:p w14:paraId="6CCC76FC" w14:textId="4DD0DD49" w:rsidR="00151F57" w:rsidRPr="00EB3022" w:rsidRDefault="00151F57" w:rsidP="00144E4E">
            <w:pPr>
              <w:pStyle w:val="Bezmezer"/>
              <w:spacing w:before="120" w:line="240" w:lineRule="auto"/>
              <w:ind w:left="41"/>
              <w:rPr>
                <w:rFonts w:cs="Open Sans"/>
              </w:rPr>
            </w:pPr>
            <w:r w:rsidRPr="00EB3022">
              <w:rPr>
                <w:rFonts w:cs="Open Sans"/>
              </w:rPr>
              <w:t>identifikátor profilu zadavatele:</w:t>
            </w:r>
          </w:p>
        </w:tc>
        <w:tc>
          <w:tcPr>
            <w:tcW w:w="6051" w:type="dxa"/>
            <w:shd w:val="clear" w:color="auto" w:fill="auto"/>
          </w:tcPr>
          <w:p w14:paraId="7AFD8B44" w14:textId="1B494CD4" w:rsidR="00151F57" w:rsidRPr="00EB3022" w:rsidRDefault="006C7109" w:rsidP="00144E4E">
            <w:pPr>
              <w:pStyle w:val="Bezmezer"/>
              <w:spacing w:before="120" w:line="240" w:lineRule="auto"/>
              <w:ind w:left="109"/>
              <w:rPr>
                <w:rFonts w:cs="Open Sans"/>
              </w:rPr>
            </w:pPr>
            <w:r w:rsidRPr="00EB3022">
              <w:rPr>
                <w:rFonts w:cs="Open Sans"/>
                <w:highlight w:val="yellow"/>
              </w:rPr>
              <w:t>___</w:t>
            </w:r>
          </w:p>
        </w:tc>
      </w:tr>
    </w:tbl>
    <w:p w14:paraId="654A4DFF" w14:textId="77777777" w:rsidR="00BB09D4" w:rsidRPr="00EB3022" w:rsidRDefault="00BB09D4" w:rsidP="00144E4E">
      <w:pPr>
        <w:pStyle w:val="Bezmezer"/>
        <w:spacing w:before="120"/>
        <w:ind w:left="709"/>
        <w:rPr>
          <w:rFonts w:cs="Open Sans"/>
        </w:rPr>
      </w:pPr>
      <w:r w:rsidRPr="00EB3022">
        <w:rPr>
          <w:rFonts w:cs="Open Sans"/>
        </w:rPr>
        <w:t xml:space="preserve">Zadavatel v souladu </w:t>
      </w:r>
      <w:r w:rsidR="00F55379" w:rsidRPr="00EB3022">
        <w:rPr>
          <w:rFonts w:cs="Open Sans"/>
        </w:rPr>
        <w:t>s § 43 odst. 1 ZZVZ zmocnil níže uvedenou právnickou osobu k provádění veškerých úkonů souvisejících se zadávacím řízením na tuto Veřejnou zakázku, vyjma úkonů vyloučených ustanovením § 43 odst. 2 ZZVZ (samotný výběr dodavatele</w:t>
      </w:r>
      <w:r w:rsidR="00D855E8" w:rsidRPr="00EB3022">
        <w:rPr>
          <w:rFonts w:cs="Open Sans"/>
        </w:rPr>
        <w:t xml:space="preserve"> v užším slova smyslu</w:t>
      </w:r>
      <w:r w:rsidR="00F55379" w:rsidRPr="00EB3022">
        <w:rPr>
          <w:rFonts w:cs="Open Sans"/>
        </w:rPr>
        <w:t>, vyloučení účastníka zadávacího řízení, zrušení zadávacího řízení, rozhodnutí o námitkách). Tím není dotčena odpovědnost Zadavatele za dodržení pravidel stanovených ZZVZ.</w:t>
      </w:r>
    </w:p>
    <w:tbl>
      <w:tblPr>
        <w:tblStyle w:val="Mkatabulky"/>
        <w:tblW w:w="9214" w:type="dxa"/>
        <w:tblInd w:w="817" w:type="dxa"/>
        <w:tblLook w:val="04A0" w:firstRow="1" w:lastRow="0" w:firstColumn="1" w:lastColumn="0" w:noHBand="0" w:noVBand="1"/>
      </w:tblPr>
      <w:tblGrid>
        <w:gridCol w:w="3260"/>
        <w:gridCol w:w="5954"/>
      </w:tblGrid>
      <w:tr w:rsidR="00BB09D4" w:rsidRPr="00EB3022" w14:paraId="750D3599" w14:textId="77777777" w:rsidTr="00144E4E">
        <w:tc>
          <w:tcPr>
            <w:tcW w:w="3260" w:type="dxa"/>
          </w:tcPr>
          <w:p w14:paraId="66D3B823" w14:textId="77777777" w:rsidR="00BB09D4" w:rsidRPr="00EB3022" w:rsidRDefault="00971D63" w:rsidP="00144E4E">
            <w:pPr>
              <w:pStyle w:val="Bezmezer"/>
              <w:spacing w:before="120" w:line="240" w:lineRule="auto"/>
              <w:ind w:left="41"/>
              <w:rPr>
                <w:rFonts w:cs="Open Sans"/>
              </w:rPr>
            </w:pPr>
            <w:r w:rsidRPr="00EB3022">
              <w:rPr>
                <w:rFonts w:cs="Open Sans"/>
              </w:rPr>
              <w:t>z</w:t>
            </w:r>
            <w:r w:rsidR="00BB09D4" w:rsidRPr="00EB3022">
              <w:rPr>
                <w:rFonts w:cs="Open Sans"/>
              </w:rPr>
              <w:t>mocněná osoba:</w:t>
            </w:r>
          </w:p>
        </w:tc>
        <w:tc>
          <w:tcPr>
            <w:tcW w:w="5954" w:type="dxa"/>
          </w:tcPr>
          <w:p w14:paraId="634BFBF1" w14:textId="4285C10F" w:rsidR="00BB09D4" w:rsidRPr="00EB3022" w:rsidRDefault="00BB09D4" w:rsidP="00144E4E">
            <w:pPr>
              <w:pStyle w:val="Bezmezer"/>
              <w:spacing w:before="120" w:line="240" w:lineRule="auto"/>
              <w:ind w:left="175"/>
              <w:rPr>
                <w:rFonts w:cs="Open Sans"/>
              </w:rPr>
            </w:pPr>
          </w:p>
        </w:tc>
      </w:tr>
      <w:tr w:rsidR="00BB09D4" w:rsidRPr="00EB3022" w14:paraId="575F9496" w14:textId="77777777" w:rsidTr="00144E4E">
        <w:tc>
          <w:tcPr>
            <w:tcW w:w="3260" w:type="dxa"/>
          </w:tcPr>
          <w:p w14:paraId="16CE21C0" w14:textId="77777777" w:rsidR="00BB09D4" w:rsidRPr="00EB3022" w:rsidRDefault="00971D63" w:rsidP="00144E4E">
            <w:pPr>
              <w:pStyle w:val="Bezmezer"/>
              <w:spacing w:before="120" w:line="240" w:lineRule="auto"/>
              <w:ind w:left="41"/>
              <w:rPr>
                <w:rFonts w:cs="Open Sans"/>
              </w:rPr>
            </w:pPr>
            <w:r w:rsidRPr="00EB3022">
              <w:rPr>
                <w:rFonts w:cs="Open Sans"/>
              </w:rPr>
              <w:t>s</w:t>
            </w:r>
            <w:r w:rsidR="00BB09D4" w:rsidRPr="00EB3022">
              <w:rPr>
                <w:rFonts w:cs="Open Sans"/>
              </w:rPr>
              <w:t>ídlo:</w:t>
            </w:r>
          </w:p>
        </w:tc>
        <w:tc>
          <w:tcPr>
            <w:tcW w:w="5954" w:type="dxa"/>
          </w:tcPr>
          <w:p w14:paraId="7CF17D44" w14:textId="204C2249" w:rsidR="00BB09D4" w:rsidRPr="00EB3022" w:rsidRDefault="00BB09D4" w:rsidP="00144E4E">
            <w:pPr>
              <w:pStyle w:val="Bezmezer"/>
              <w:spacing w:before="120" w:line="240" w:lineRule="auto"/>
              <w:ind w:left="175"/>
              <w:rPr>
                <w:rFonts w:cs="Open Sans"/>
              </w:rPr>
            </w:pPr>
          </w:p>
        </w:tc>
      </w:tr>
      <w:tr w:rsidR="00BB09D4" w:rsidRPr="00EB3022" w14:paraId="0B563EBD" w14:textId="77777777" w:rsidTr="00144E4E">
        <w:tc>
          <w:tcPr>
            <w:tcW w:w="3260" w:type="dxa"/>
          </w:tcPr>
          <w:p w14:paraId="08D41424" w14:textId="77777777" w:rsidR="00BB09D4" w:rsidRPr="00EB3022" w:rsidRDefault="00971D63" w:rsidP="00144E4E">
            <w:pPr>
              <w:pStyle w:val="Bezmezer"/>
              <w:spacing w:before="120" w:line="240" w:lineRule="auto"/>
              <w:ind w:left="41"/>
              <w:rPr>
                <w:rFonts w:cs="Open Sans"/>
              </w:rPr>
            </w:pPr>
            <w:r w:rsidRPr="00EB3022">
              <w:rPr>
                <w:rFonts w:cs="Open Sans"/>
              </w:rPr>
              <w:t>p</w:t>
            </w:r>
            <w:r w:rsidR="00BB09D4" w:rsidRPr="00EB3022">
              <w:rPr>
                <w:rFonts w:cs="Open Sans"/>
              </w:rPr>
              <w:t>rávní forma:</w:t>
            </w:r>
          </w:p>
        </w:tc>
        <w:tc>
          <w:tcPr>
            <w:tcW w:w="5954" w:type="dxa"/>
          </w:tcPr>
          <w:p w14:paraId="4B154DCB" w14:textId="65855E2B" w:rsidR="00BB09D4" w:rsidRPr="00EB3022" w:rsidRDefault="00BB09D4" w:rsidP="00144E4E">
            <w:pPr>
              <w:pStyle w:val="Bezmezer"/>
              <w:spacing w:before="120" w:line="240" w:lineRule="auto"/>
              <w:ind w:left="175"/>
              <w:rPr>
                <w:rFonts w:cs="Open Sans"/>
              </w:rPr>
            </w:pPr>
          </w:p>
        </w:tc>
      </w:tr>
      <w:tr w:rsidR="00BB09D4" w:rsidRPr="00EB3022" w14:paraId="13FC44F0" w14:textId="77777777" w:rsidTr="00144E4E">
        <w:tc>
          <w:tcPr>
            <w:tcW w:w="3260" w:type="dxa"/>
          </w:tcPr>
          <w:p w14:paraId="06B191E9" w14:textId="77777777" w:rsidR="00BB09D4" w:rsidRPr="00EB3022" w:rsidRDefault="00BB09D4" w:rsidP="00144E4E">
            <w:pPr>
              <w:pStyle w:val="Bezmezer"/>
              <w:spacing w:before="120" w:line="240" w:lineRule="auto"/>
              <w:ind w:left="41"/>
              <w:rPr>
                <w:rFonts w:cs="Open Sans"/>
              </w:rPr>
            </w:pPr>
            <w:r w:rsidRPr="00EB3022">
              <w:rPr>
                <w:rFonts w:cs="Open Sans"/>
              </w:rPr>
              <w:t>IČO:</w:t>
            </w:r>
          </w:p>
        </w:tc>
        <w:tc>
          <w:tcPr>
            <w:tcW w:w="5954" w:type="dxa"/>
          </w:tcPr>
          <w:p w14:paraId="6537426D" w14:textId="487A74E8" w:rsidR="00BB09D4" w:rsidRPr="00EB3022" w:rsidRDefault="00BB09D4" w:rsidP="00144E4E">
            <w:pPr>
              <w:pStyle w:val="Bezmezer"/>
              <w:spacing w:before="120" w:line="240" w:lineRule="auto"/>
              <w:ind w:left="175"/>
              <w:rPr>
                <w:rFonts w:cs="Open Sans"/>
              </w:rPr>
            </w:pPr>
          </w:p>
        </w:tc>
      </w:tr>
      <w:tr w:rsidR="003E5194" w:rsidRPr="00EB3022" w14:paraId="5C308534" w14:textId="77777777" w:rsidTr="00144E4E">
        <w:tc>
          <w:tcPr>
            <w:tcW w:w="3260" w:type="dxa"/>
          </w:tcPr>
          <w:p w14:paraId="4FED6FE5" w14:textId="77777777" w:rsidR="003E5194" w:rsidRPr="00EB3022" w:rsidRDefault="003E5194" w:rsidP="00144E4E">
            <w:pPr>
              <w:pStyle w:val="Bezmezer"/>
              <w:spacing w:before="120" w:line="240" w:lineRule="auto"/>
              <w:ind w:left="41"/>
              <w:rPr>
                <w:rFonts w:cs="Open Sans"/>
              </w:rPr>
            </w:pPr>
            <w:r w:rsidRPr="00EB3022">
              <w:rPr>
                <w:rFonts w:cs="Open Sans"/>
              </w:rPr>
              <w:t>DIČ:</w:t>
            </w:r>
          </w:p>
        </w:tc>
        <w:tc>
          <w:tcPr>
            <w:tcW w:w="5954" w:type="dxa"/>
          </w:tcPr>
          <w:p w14:paraId="62EA93AF" w14:textId="1CE3C798" w:rsidR="003E5194" w:rsidRPr="00EB3022" w:rsidRDefault="003E5194" w:rsidP="00144E4E">
            <w:pPr>
              <w:pStyle w:val="Bezmezer"/>
              <w:spacing w:before="120" w:line="240" w:lineRule="auto"/>
              <w:ind w:left="175"/>
              <w:rPr>
                <w:rFonts w:cs="Open Sans"/>
              </w:rPr>
            </w:pPr>
          </w:p>
        </w:tc>
      </w:tr>
      <w:tr w:rsidR="00BB09D4" w:rsidRPr="00EB3022" w14:paraId="3B0D8CDF" w14:textId="77777777" w:rsidTr="00144E4E">
        <w:tc>
          <w:tcPr>
            <w:tcW w:w="3260" w:type="dxa"/>
          </w:tcPr>
          <w:p w14:paraId="4C72F38E" w14:textId="30C3820B" w:rsidR="00BB09D4" w:rsidRPr="00EB3022" w:rsidRDefault="00971D63" w:rsidP="00144E4E">
            <w:pPr>
              <w:pStyle w:val="Bezmezer"/>
              <w:spacing w:before="120" w:line="240" w:lineRule="auto"/>
              <w:ind w:left="41"/>
              <w:rPr>
                <w:rFonts w:cs="Open Sans"/>
              </w:rPr>
            </w:pPr>
            <w:r w:rsidRPr="00EB3022">
              <w:rPr>
                <w:rFonts w:cs="Open Sans"/>
              </w:rPr>
              <w:t>k</w:t>
            </w:r>
            <w:r w:rsidR="00BB09D4" w:rsidRPr="00EB3022">
              <w:rPr>
                <w:rFonts w:cs="Open Sans"/>
              </w:rPr>
              <w:t>ontaktní osob</w:t>
            </w:r>
            <w:r w:rsidR="001A6C0E" w:rsidRPr="00EB3022">
              <w:rPr>
                <w:rFonts w:cs="Open Sans"/>
              </w:rPr>
              <w:t>a</w:t>
            </w:r>
            <w:r w:rsidR="00BB09D4" w:rsidRPr="00EB3022">
              <w:rPr>
                <w:rFonts w:cs="Open Sans"/>
              </w:rPr>
              <w:t>:</w:t>
            </w:r>
          </w:p>
        </w:tc>
        <w:tc>
          <w:tcPr>
            <w:tcW w:w="5954" w:type="dxa"/>
          </w:tcPr>
          <w:p w14:paraId="70F67C5A" w14:textId="3A981D02" w:rsidR="00BB09D4" w:rsidRPr="00EB3022" w:rsidRDefault="00BB09D4" w:rsidP="00144E4E">
            <w:pPr>
              <w:pStyle w:val="Bezmezer"/>
              <w:spacing w:before="120" w:line="240" w:lineRule="auto"/>
              <w:ind w:left="175"/>
              <w:rPr>
                <w:rFonts w:cs="Open Sans"/>
              </w:rPr>
            </w:pPr>
          </w:p>
        </w:tc>
      </w:tr>
      <w:tr w:rsidR="00BB09D4" w:rsidRPr="00EB3022" w14:paraId="5CC332D6" w14:textId="77777777" w:rsidTr="00144E4E">
        <w:tc>
          <w:tcPr>
            <w:tcW w:w="3260" w:type="dxa"/>
          </w:tcPr>
          <w:p w14:paraId="11E20A60" w14:textId="77777777" w:rsidR="00BB09D4" w:rsidRPr="00EB3022" w:rsidRDefault="00971D63" w:rsidP="00144E4E">
            <w:pPr>
              <w:pStyle w:val="Bezmezer"/>
              <w:spacing w:before="120" w:line="240" w:lineRule="auto"/>
              <w:ind w:left="41"/>
              <w:rPr>
                <w:rFonts w:cs="Open Sans"/>
              </w:rPr>
            </w:pPr>
            <w:r w:rsidRPr="00EB3022">
              <w:rPr>
                <w:rFonts w:cs="Open Sans"/>
              </w:rPr>
              <w:lastRenderedPageBreak/>
              <w:t>t</w:t>
            </w:r>
            <w:r w:rsidR="00BB09D4" w:rsidRPr="00EB3022">
              <w:rPr>
                <w:rFonts w:cs="Open Sans"/>
              </w:rPr>
              <w:t>elefon:</w:t>
            </w:r>
          </w:p>
        </w:tc>
        <w:tc>
          <w:tcPr>
            <w:tcW w:w="5954" w:type="dxa"/>
          </w:tcPr>
          <w:p w14:paraId="27B4C3AB" w14:textId="789DACF1" w:rsidR="00BB09D4" w:rsidRPr="00EB3022" w:rsidRDefault="00BB09D4" w:rsidP="00144E4E">
            <w:pPr>
              <w:pStyle w:val="Bezmezer"/>
              <w:spacing w:before="120" w:line="240" w:lineRule="auto"/>
              <w:ind w:left="175"/>
              <w:rPr>
                <w:rFonts w:cs="Open Sans"/>
              </w:rPr>
            </w:pPr>
          </w:p>
        </w:tc>
      </w:tr>
      <w:tr w:rsidR="00BB09D4" w:rsidRPr="00EB3022" w14:paraId="522A0EE4" w14:textId="77777777" w:rsidTr="00144E4E">
        <w:tc>
          <w:tcPr>
            <w:tcW w:w="3260" w:type="dxa"/>
          </w:tcPr>
          <w:p w14:paraId="47823307" w14:textId="77777777" w:rsidR="00BB09D4" w:rsidRPr="00EB3022" w:rsidRDefault="00971D63" w:rsidP="00144E4E">
            <w:pPr>
              <w:pStyle w:val="Bezmezer"/>
              <w:spacing w:before="120" w:line="240" w:lineRule="auto"/>
              <w:ind w:left="41"/>
              <w:rPr>
                <w:rFonts w:cs="Open Sans"/>
              </w:rPr>
            </w:pPr>
            <w:r w:rsidRPr="00EB3022">
              <w:rPr>
                <w:rFonts w:cs="Open Sans"/>
              </w:rPr>
              <w:t>e</w:t>
            </w:r>
            <w:r w:rsidR="00BB09D4" w:rsidRPr="00EB3022">
              <w:rPr>
                <w:rFonts w:cs="Open Sans"/>
              </w:rPr>
              <w:t>-mail:</w:t>
            </w:r>
          </w:p>
        </w:tc>
        <w:tc>
          <w:tcPr>
            <w:tcW w:w="5954" w:type="dxa"/>
          </w:tcPr>
          <w:p w14:paraId="68EC73F9" w14:textId="540083E0" w:rsidR="00BB09D4" w:rsidRPr="00EB3022" w:rsidRDefault="00BB09D4" w:rsidP="00144E4E">
            <w:pPr>
              <w:pStyle w:val="Bezmezer"/>
              <w:spacing w:before="120" w:line="240" w:lineRule="auto"/>
              <w:ind w:left="175"/>
              <w:rPr>
                <w:rFonts w:cs="Open Sans"/>
              </w:rPr>
            </w:pPr>
          </w:p>
        </w:tc>
      </w:tr>
    </w:tbl>
    <w:p w14:paraId="3E543093" w14:textId="77777777" w:rsidR="00D855E8" w:rsidRPr="00EB3022" w:rsidRDefault="00D855E8" w:rsidP="00750714">
      <w:pPr>
        <w:pStyle w:val="Bezmezer"/>
        <w:rPr>
          <w:rFonts w:cs="Open Sans"/>
        </w:rPr>
      </w:pPr>
    </w:p>
    <w:p w14:paraId="3ED84447" w14:textId="77777777" w:rsidR="00031D2D" w:rsidRPr="00EB3022" w:rsidRDefault="00D855E8" w:rsidP="000061ED">
      <w:pPr>
        <w:pStyle w:val="Nadpis1"/>
        <w:rPr>
          <w:rFonts w:cs="Open Sans"/>
        </w:rPr>
      </w:pPr>
      <w:bookmarkStart w:id="5" w:name="_Toc131441343"/>
      <w:r w:rsidRPr="00EB3022">
        <w:rPr>
          <w:rFonts w:cs="Open Sans"/>
        </w:rPr>
        <w:t>Informace o veřejné zakázce</w:t>
      </w:r>
      <w:bookmarkEnd w:id="5"/>
    </w:p>
    <w:p w14:paraId="7164E886" w14:textId="69078B38" w:rsidR="00EC634E" w:rsidRPr="00EB3022" w:rsidRDefault="00EC634E" w:rsidP="00EC634E">
      <w:pPr>
        <w:pStyle w:val="Bezmezer"/>
        <w:ind w:left="709"/>
        <w:rPr>
          <w:rFonts w:cs="Open Sans"/>
        </w:rPr>
      </w:pPr>
      <w:r w:rsidRPr="00EB3022">
        <w:rPr>
          <w:rFonts w:cs="Open Sans"/>
        </w:rPr>
        <w:t>Výzva k podání nabídky včetně veškerých příloh je dostupná v Úředním věstníku Evropské unie (</w:t>
      </w:r>
      <w:proofErr w:type="spellStart"/>
      <w:r w:rsidRPr="00EB3022">
        <w:rPr>
          <w:rFonts w:cs="Open Sans"/>
        </w:rPr>
        <w:t>Tenders</w:t>
      </w:r>
      <w:proofErr w:type="spellEnd"/>
      <w:r w:rsidRPr="00EB3022">
        <w:rPr>
          <w:rFonts w:cs="Open Sans"/>
        </w:rPr>
        <w:t xml:space="preserve"> </w:t>
      </w:r>
      <w:proofErr w:type="spellStart"/>
      <w:r w:rsidRPr="00EB3022">
        <w:rPr>
          <w:rFonts w:cs="Open Sans"/>
        </w:rPr>
        <w:t>electronic</w:t>
      </w:r>
      <w:proofErr w:type="spellEnd"/>
      <w:r w:rsidRPr="00EB3022">
        <w:rPr>
          <w:rFonts w:cs="Open Sans"/>
        </w:rPr>
        <w:t xml:space="preserve"> </w:t>
      </w:r>
      <w:proofErr w:type="spellStart"/>
      <w:r w:rsidRPr="00EB3022">
        <w:rPr>
          <w:rFonts w:cs="Open Sans"/>
        </w:rPr>
        <w:t>daily</w:t>
      </w:r>
      <w:proofErr w:type="spellEnd"/>
      <w:r w:rsidRPr="00EB3022">
        <w:rPr>
          <w:rFonts w:cs="Open Sans"/>
        </w:rPr>
        <w:t>, dále jen „TED“) a ve Věstníku veřejných zakázek (dále jen „VVZ“) dle § 212 odst. 1 a 7 ZZVZ a podle Prováděcího nařízení Komise (EU) 2015/1986 ze dne 11. 11. 2015, kterým se stanoví standardní formuláře pro uveřejňování oznámení v oblasti zadávání veřejných zakázek a kterým se zrušuje prováděcí nařízení (EU) č. 842/2011 (dále jen „Nařízení“).</w:t>
      </w:r>
    </w:p>
    <w:p w14:paraId="09C03F93" w14:textId="32CFF8A0" w:rsidR="00031D2D" w:rsidRPr="00EB3022" w:rsidRDefault="00031D2D" w:rsidP="000061ED">
      <w:pPr>
        <w:pStyle w:val="Bezmezer"/>
        <w:ind w:left="709"/>
        <w:rPr>
          <w:rFonts w:cs="Open Sans"/>
        </w:rPr>
      </w:pPr>
      <w:r w:rsidRPr="00EB3022">
        <w:rPr>
          <w:rFonts w:cs="Open Sans"/>
        </w:rPr>
        <w:t xml:space="preserve">Výzva k podání nabídky včetně veškerých příloh je dostupná </w:t>
      </w:r>
      <w:r w:rsidR="00EC634E" w:rsidRPr="00EB3022">
        <w:rPr>
          <w:rFonts w:cs="Open Sans"/>
        </w:rPr>
        <w:t xml:space="preserve">rovněž </w:t>
      </w:r>
      <w:r w:rsidRPr="00EB3022">
        <w:rPr>
          <w:rFonts w:cs="Open Sans"/>
        </w:rPr>
        <w:t xml:space="preserve">na </w:t>
      </w:r>
      <w:r w:rsidR="00602502" w:rsidRPr="00EB3022">
        <w:rPr>
          <w:rFonts w:cs="Open Sans"/>
        </w:rPr>
        <w:t>výše</w:t>
      </w:r>
      <w:r w:rsidRPr="00EB3022">
        <w:rPr>
          <w:rFonts w:cs="Open Sans"/>
        </w:rPr>
        <w:t xml:space="preserve"> uvedené webové adrese profilu zadavatele</w:t>
      </w:r>
      <w:r w:rsidR="00EC634E" w:rsidRPr="00EB3022">
        <w:rPr>
          <w:rFonts w:cs="Open Sans"/>
        </w:rPr>
        <w:t>, a to poté, kdy byla uveřejněna v TED a VVZ, a to v souladu s § 212 odst. 8 ZZVZ</w:t>
      </w:r>
      <w:r w:rsidR="00602502" w:rsidRPr="00EB3022">
        <w:rPr>
          <w:rFonts w:cs="Open Sans"/>
        </w:rPr>
        <w:t xml:space="preserve">. </w:t>
      </w:r>
      <w:r w:rsidRPr="00EB3022">
        <w:rPr>
          <w:rFonts w:cs="Open Sans"/>
        </w:rPr>
        <w:t xml:space="preserve">Základní vybrané informace o veřejné zakázce uveřejněné na profilu zadavatele mají podobu strukturovaných dat v souladu s § 18 odst. 5 </w:t>
      </w:r>
      <w:r w:rsidR="00EE706B" w:rsidRPr="00EB3022">
        <w:rPr>
          <w:rFonts w:cs="Open Sans"/>
        </w:rPr>
        <w:t xml:space="preserve">a přílohou č. </w:t>
      </w:r>
      <w:r w:rsidR="00A80F52" w:rsidRPr="00EB3022">
        <w:rPr>
          <w:rFonts w:cs="Open Sans"/>
        </w:rPr>
        <w:t>8</w:t>
      </w:r>
      <w:r w:rsidR="00EE706B" w:rsidRPr="00EB3022">
        <w:rPr>
          <w:rFonts w:cs="Open Sans"/>
        </w:rPr>
        <w:t xml:space="preserve"> </w:t>
      </w:r>
      <w:r w:rsidRPr="00EB3022">
        <w:rPr>
          <w:rFonts w:cs="Open Sans"/>
        </w:rPr>
        <w:t xml:space="preserve">vyhlášky č. 168/2016 Sb., </w:t>
      </w:r>
      <w:r w:rsidR="00EE706B" w:rsidRPr="00EB3022">
        <w:rPr>
          <w:rFonts w:cs="Open Sans"/>
        </w:rPr>
        <w:t>o uveřejňování formulářů pro účely zákona o zadávání veřejných zakázek a náležitostech profilu zadavatele.</w:t>
      </w:r>
    </w:p>
    <w:p w14:paraId="2F538D78" w14:textId="77777777" w:rsidR="00D855E8" w:rsidRPr="00EB3022" w:rsidRDefault="003E5194" w:rsidP="00144E4E">
      <w:pPr>
        <w:pStyle w:val="Nadpis2"/>
        <w:numPr>
          <w:ilvl w:val="1"/>
          <w:numId w:val="8"/>
        </w:numPr>
        <w:ind w:left="709" w:hanging="425"/>
        <w:rPr>
          <w:rFonts w:cs="Open Sans"/>
          <w:u w:val="single"/>
        </w:rPr>
      </w:pPr>
      <w:bookmarkStart w:id="6" w:name="_Toc131441344"/>
      <w:r w:rsidRPr="00EB3022">
        <w:rPr>
          <w:rFonts w:cs="Open Sans"/>
          <w:u w:val="single"/>
        </w:rPr>
        <w:t>Název, druh a</w:t>
      </w:r>
      <w:r w:rsidR="000D3E22" w:rsidRPr="00EB3022">
        <w:rPr>
          <w:rFonts w:cs="Open Sans"/>
          <w:u w:val="single"/>
        </w:rPr>
        <w:t xml:space="preserve"> p</w:t>
      </w:r>
      <w:r w:rsidRPr="00EB3022">
        <w:rPr>
          <w:rFonts w:cs="Open Sans"/>
          <w:u w:val="single"/>
        </w:rPr>
        <w:t>ředmět</w:t>
      </w:r>
      <w:r w:rsidR="00D855E8" w:rsidRPr="00EB3022">
        <w:rPr>
          <w:rFonts w:cs="Open Sans"/>
          <w:u w:val="single"/>
        </w:rPr>
        <w:t xml:space="preserve"> veřejné zakázky</w:t>
      </w:r>
      <w:bookmarkEnd w:id="6"/>
    </w:p>
    <w:p w14:paraId="33670EBC" w14:textId="77777777" w:rsidR="000D3E22" w:rsidRPr="00EB3022" w:rsidRDefault="000061ED" w:rsidP="001A6C0E">
      <w:pPr>
        <w:pStyle w:val="Nadpis3"/>
        <w:rPr>
          <w:rFonts w:cs="Open Sans"/>
        </w:rPr>
      </w:pPr>
      <w:bookmarkStart w:id="7" w:name="_Toc131441345"/>
      <w:r w:rsidRPr="00EB3022">
        <w:rPr>
          <w:rFonts w:cs="Open Sans"/>
        </w:rPr>
        <w:t>2.1.1</w:t>
      </w:r>
      <w:r w:rsidRPr="00EB3022">
        <w:rPr>
          <w:rFonts w:cs="Open Sans"/>
        </w:rPr>
        <w:tab/>
      </w:r>
      <w:r w:rsidR="000D3E22" w:rsidRPr="00EB3022">
        <w:rPr>
          <w:rFonts w:cs="Open Sans"/>
        </w:rPr>
        <w:t>Název veřejné zakázky</w:t>
      </w:r>
      <w:bookmarkEnd w:id="7"/>
    </w:p>
    <w:p w14:paraId="13AD097B" w14:textId="555E0841" w:rsidR="000D3E22" w:rsidRPr="00EB3022" w:rsidRDefault="0083313C" w:rsidP="000061ED">
      <w:pPr>
        <w:pStyle w:val="Bezmezer"/>
        <w:ind w:left="709"/>
        <w:rPr>
          <w:rFonts w:cs="Open Sans"/>
          <w:i/>
          <w:szCs w:val="20"/>
        </w:rPr>
      </w:pPr>
      <w:r w:rsidRPr="00EB3022">
        <w:rPr>
          <w:rFonts w:cs="Open Sans"/>
        </w:rPr>
        <w:t>Název v</w:t>
      </w:r>
      <w:r w:rsidR="000D3E22" w:rsidRPr="00EB3022">
        <w:rPr>
          <w:rFonts w:cs="Open Sans"/>
        </w:rPr>
        <w:t xml:space="preserve">eřejné zakázky zní: </w:t>
      </w:r>
      <w:r w:rsidR="00E54C2C" w:rsidRPr="00EB3022">
        <w:rPr>
          <w:rFonts w:cs="Open Sans"/>
          <w:i/>
          <w:szCs w:val="20"/>
        </w:rPr>
        <w:t>„</w:t>
      </w:r>
      <w:r w:rsidR="0092715F" w:rsidRPr="00EB3022">
        <w:rPr>
          <w:rFonts w:cs="Open Sans"/>
          <w:szCs w:val="20"/>
        </w:rPr>
        <w:t>(</w:t>
      </w:r>
      <w:r w:rsidR="0092715F" w:rsidRPr="00EB3022">
        <w:rPr>
          <w:rFonts w:cs="Open Sans"/>
          <w:szCs w:val="20"/>
          <w:highlight w:val="yellow"/>
        </w:rPr>
        <w:t>doplnit</w:t>
      </w:r>
      <w:r w:rsidR="0092715F" w:rsidRPr="00EB3022">
        <w:rPr>
          <w:rFonts w:cs="Open Sans"/>
          <w:szCs w:val="20"/>
        </w:rPr>
        <w:t>)</w:t>
      </w:r>
      <w:r w:rsidR="00DF0065" w:rsidRPr="00EB3022">
        <w:rPr>
          <w:rFonts w:cs="Open Sans"/>
        </w:rPr>
        <w:t>“</w:t>
      </w:r>
      <w:r w:rsidR="000D3E22" w:rsidRPr="00EB3022">
        <w:rPr>
          <w:rFonts w:cs="Open Sans"/>
          <w:i/>
          <w:szCs w:val="20"/>
        </w:rPr>
        <w:t>.</w:t>
      </w:r>
    </w:p>
    <w:p w14:paraId="70517C96" w14:textId="77777777" w:rsidR="00A94601" w:rsidRPr="00EB3022" w:rsidRDefault="00A94601" w:rsidP="001A6C0E">
      <w:pPr>
        <w:pStyle w:val="Nadpis3"/>
        <w:rPr>
          <w:rFonts w:cs="Open Sans"/>
        </w:rPr>
      </w:pPr>
      <w:bookmarkStart w:id="8" w:name="_Toc131441346"/>
      <w:r w:rsidRPr="00EB3022">
        <w:rPr>
          <w:rFonts w:cs="Open Sans"/>
        </w:rPr>
        <w:t>2.1.2</w:t>
      </w:r>
      <w:r w:rsidRPr="00EB3022">
        <w:rPr>
          <w:rFonts w:cs="Open Sans"/>
        </w:rPr>
        <w:tab/>
      </w:r>
      <w:r w:rsidR="000D3E22" w:rsidRPr="00EB3022">
        <w:rPr>
          <w:rFonts w:cs="Open Sans"/>
        </w:rPr>
        <w:t xml:space="preserve">Druh </w:t>
      </w:r>
      <w:r w:rsidRPr="00EB3022">
        <w:rPr>
          <w:rFonts w:cs="Open Sans"/>
        </w:rPr>
        <w:t>v</w:t>
      </w:r>
      <w:r w:rsidR="000D3E22" w:rsidRPr="00EB3022">
        <w:rPr>
          <w:rFonts w:cs="Open Sans"/>
        </w:rPr>
        <w:t>eřejné zakázky</w:t>
      </w:r>
      <w:bookmarkEnd w:id="8"/>
      <w:r w:rsidR="000D3E22" w:rsidRPr="00EB3022">
        <w:rPr>
          <w:rFonts w:cs="Open Sans"/>
        </w:rPr>
        <w:t xml:space="preserve"> </w:t>
      </w:r>
    </w:p>
    <w:p w14:paraId="01257C95" w14:textId="72AA3126" w:rsidR="000D3E22" w:rsidRPr="00EB3022" w:rsidRDefault="00A94601" w:rsidP="000061ED">
      <w:pPr>
        <w:pStyle w:val="Bezmezer"/>
        <w:ind w:left="709"/>
        <w:rPr>
          <w:rFonts w:cs="Open Sans"/>
        </w:rPr>
      </w:pPr>
      <w:r w:rsidRPr="00EB3022">
        <w:rPr>
          <w:rFonts w:cs="Open Sans"/>
        </w:rPr>
        <w:t xml:space="preserve">Veřejná zakázka je v </w:t>
      </w:r>
      <w:r w:rsidR="000D3E22" w:rsidRPr="00EB3022">
        <w:rPr>
          <w:rFonts w:cs="Open Sans"/>
        </w:rPr>
        <w:t xml:space="preserve">souladu s § 14 odst. </w:t>
      </w:r>
      <w:r w:rsidR="00D97082" w:rsidRPr="00EB3022">
        <w:rPr>
          <w:rFonts w:cs="Open Sans"/>
        </w:rPr>
        <w:t>3</w:t>
      </w:r>
      <w:r w:rsidR="003763DE" w:rsidRPr="00EB3022">
        <w:rPr>
          <w:rFonts w:cs="Open Sans"/>
        </w:rPr>
        <w:t xml:space="preserve"> </w:t>
      </w:r>
      <w:r w:rsidR="000D3E22" w:rsidRPr="00EB3022">
        <w:rPr>
          <w:rFonts w:cs="Open Sans"/>
        </w:rPr>
        <w:t xml:space="preserve">ZZVZ </w:t>
      </w:r>
      <w:r w:rsidRPr="00EB3022">
        <w:rPr>
          <w:rFonts w:cs="Open Sans"/>
          <w:b/>
        </w:rPr>
        <w:t>veřejnou zakázkou na</w:t>
      </w:r>
      <w:r w:rsidR="00CC7B2B">
        <w:rPr>
          <w:rFonts w:cs="Open Sans"/>
          <w:b/>
        </w:rPr>
        <w:t xml:space="preserve"> dodávky</w:t>
      </w:r>
      <w:r w:rsidRPr="00EB3022">
        <w:rPr>
          <w:rFonts w:cs="Open Sans"/>
        </w:rPr>
        <w:t xml:space="preserve">, neboť jejím předmětem </w:t>
      </w:r>
      <w:r w:rsidR="00EE6684" w:rsidRPr="00EB3022">
        <w:rPr>
          <w:rFonts w:cs="Open Sans"/>
        </w:rPr>
        <w:t>je</w:t>
      </w:r>
      <w:r w:rsidR="00D97082" w:rsidRPr="00EB3022">
        <w:rPr>
          <w:rFonts w:cs="Open Sans"/>
        </w:rPr>
        <w:t xml:space="preserve"> instalace </w:t>
      </w:r>
      <w:r w:rsidR="003763DE" w:rsidRPr="00EB3022">
        <w:rPr>
          <w:rFonts w:cs="Open Sans"/>
        </w:rPr>
        <w:t>fotovoltaické elektrárny (dále jen „FVE“) na stře</w:t>
      </w:r>
      <w:r w:rsidR="0092715F" w:rsidRPr="00EB3022">
        <w:rPr>
          <w:rFonts w:cs="Open Sans"/>
        </w:rPr>
        <w:t>chách vytipovaných staveb vlastněných</w:t>
      </w:r>
      <w:r w:rsidR="003763DE" w:rsidRPr="00EB3022">
        <w:rPr>
          <w:rFonts w:cs="Open Sans"/>
        </w:rPr>
        <w:t xml:space="preserve"> zadavatele</w:t>
      </w:r>
      <w:r w:rsidR="0092715F" w:rsidRPr="00EB3022">
        <w:rPr>
          <w:rFonts w:cs="Open Sans"/>
        </w:rPr>
        <w:t>m</w:t>
      </w:r>
      <w:r w:rsidR="00D97082" w:rsidRPr="00EB3022">
        <w:rPr>
          <w:rFonts w:cs="Open Sans"/>
        </w:rPr>
        <w:t>, související instalační a stavební práce až po zapojení FVE do odběrného místa zadavatele a celkové uvedení FVE do provozu</w:t>
      </w:r>
      <w:r w:rsidR="00EE6684" w:rsidRPr="00EB3022">
        <w:rPr>
          <w:rFonts w:cs="Open Sans"/>
        </w:rPr>
        <w:t>.</w:t>
      </w:r>
    </w:p>
    <w:p w14:paraId="16291DCC" w14:textId="6DD5AC1F" w:rsidR="003E5194" w:rsidRPr="00EB3022" w:rsidRDefault="003E5194" w:rsidP="000061ED">
      <w:pPr>
        <w:pStyle w:val="Bezmezer"/>
        <w:ind w:left="709"/>
        <w:rPr>
          <w:rFonts w:cs="Open Sans"/>
        </w:rPr>
      </w:pPr>
      <w:r w:rsidRPr="00AE6CA6">
        <w:rPr>
          <w:rFonts w:cs="Open Sans"/>
        </w:rPr>
        <w:t xml:space="preserve">Současně se </w:t>
      </w:r>
      <w:r w:rsidR="008A5BC9" w:rsidRPr="00AE6CA6">
        <w:rPr>
          <w:rFonts w:cs="Open Sans"/>
        </w:rPr>
        <w:t>podle § 25</w:t>
      </w:r>
      <w:r w:rsidR="0032065B" w:rsidRPr="00AE6CA6">
        <w:rPr>
          <w:rFonts w:cs="Open Sans"/>
        </w:rPr>
        <w:t xml:space="preserve"> ZZVZ </w:t>
      </w:r>
      <w:r w:rsidRPr="00AE6CA6">
        <w:rPr>
          <w:rFonts w:cs="Open Sans"/>
        </w:rPr>
        <w:t xml:space="preserve">jedná o </w:t>
      </w:r>
      <w:r w:rsidR="008A5BC9" w:rsidRPr="00AE6CA6">
        <w:rPr>
          <w:rFonts w:cs="Open Sans"/>
          <w:b/>
        </w:rPr>
        <w:t>nad</w:t>
      </w:r>
      <w:r w:rsidRPr="00AE6CA6">
        <w:rPr>
          <w:rFonts w:cs="Open Sans"/>
          <w:b/>
        </w:rPr>
        <w:t>limitní veřejnou zakázku</w:t>
      </w:r>
      <w:r w:rsidRPr="00AE6CA6">
        <w:rPr>
          <w:rFonts w:cs="Open Sans"/>
        </w:rPr>
        <w:t xml:space="preserve">, </w:t>
      </w:r>
      <w:r w:rsidR="0032065B" w:rsidRPr="00AE6CA6">
        <w:rPr>
          <w:rFonts w:cs="Open Sans"/>
        </w:rPr>
        <w:t>neboť její předpokládaná hodnota, uvedená v čl. 2.2.3</w:t>
      </w:r>
      <w:r w:rsidR="008A5BC9" w:rsidRPr="00AE6CA6">
        <w:rPr>
          <w:rFonts w:cs="Open Sans"/>
        </w:rPr>
        <w:t xml:space="preserve"> této zadávací dokumentace, pře</w:t>
      </w:r>
      <w:r w:rsidR="0032065B" w:rsidRPr="00AE6CA6">
        <w:rPr>
          <w:rFonts w:cs="Open Sans"/>
        </w:rPr>
        <w:t>sahuje li</w:t>
      </w:r>
      <w:r w:rsidR="008A5BC9" w:rsidRPr="00AE6CA6">
        <w:rPr>
          <w:rFonts w:cs="Open Sans"/>
        </w:rPr>
        <w:t>mit stanovený</w:t>
      </w:r>
      <w:r w:rsidR="0032065B" w:rsidRPr="00AE6CA6">
        <w:rPr>
          <w:rFonts w:cs="Open Sans"/>
        </w:rPr>
        <w:t xml:space="preserve"> § 25 ZZVZ</w:t>
      </w:r>
      <w:r w:rsidR="00480B2A" w:rsidRPr="00AE6CA6">
        <w:rPr>
          <w:rFonts w:cs="Open Sans"/>
        </w:rPr>
        <w:t xml:space="preserve"> v kombinaci s § 4 nařízení vlády č. 172/2016 Sb., o stanovení finančních limitů a částek pro účely záko</w:t>
      </w:r>
      <w:r w:rsidR="00B23FB2" w:rsidRPr="00AE6CA6">
        <w:rPr>
          <w:rFonts w:cs="Open Sans"/>
        </w:rPr>
        <w:t>na o zadávání veřejných zakázek</w:t>
      </w:r>
      <w:r w:rsidR="00B23FB2" w:rsidRPr="00EB3022">
        <w:rPr>
          <w:rFonts w:cs="Open Sans"/>
        </w:rPr>
        <w:t>.</w:t>
      </w:r>
    </w:p>
    <w:p w14:paraId="4268E165" w14:textId="77777777" w:rsidR="00A94601" w:rsidRPr="00EB3022" w:rsidRDefault="000061ED" w:rsidP="001A6C0E">
      <w:pPr>
        <w:pStyle w:val="Nadpis3"/>
        <w:rPr>
          <w:rFonts w:cs="Open Sans"/>
        </w:rPr>
      </w:pPr>
      <w:bookmarkStart w:id="9" w:name="_Toc131441347"/>
      <w:r w:rsidRPr="00EB3022">
        <w:rPr>
          <w:rFonts w:cs="Open Sans"/>
        </w:rPr>
        <w:t>2.1.3</w:t>
      </w:r>
      <w:r w:rsidRPr="00EB3022">
        <w:rPr>
          <w:rFonts w:cs="Open Sans"/>
        </w:rPr>
        <w:tab/>
      </w:r>
      <w:r w:rsidR="00A94601" w:rsidRPr="00EB3022">
        <w:rPr>
          <w:rFonts w:cs="Open Sans"/>
        </w:rPr>
        <w:t>Předmět veřejné zakázky</w:t>
      </w:r>
      <w:bookmarkEnd w:id="9"/>
    </w:p>
    <w:p w14:paraId="3E68AD05" w14:textId="687D93C1" w:rsidR="00B54710" w:rsidRPr="00EB3022" w:rsidRDefault="00E54C2C" w:rsidP="00772CA8">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Předmětem veřejné zakázky </w:t>
      </w:r>
      <w:r w:rsidR="00EE26D6" w:rsidRPr="00EB3022">
        <w:rPr>
          <w:rFonts w:ascii="Open Sans" w:hAnsi="Open Sans" w:cs="Open Sans"/>
          <w:sz w:val="20"/>
          <w:szCs w:val="20"/>
        </w:rPr>
        <w:t>je</w:t>
      </w:r>
      <w:r w:rsidR="00D97082" w:rsidRPr="00EB3022">
        <w:rPr>
          <w:rFonts w:ascii="Open Sans" w:hAnsi="Open Sans" w:cs="Open Sans"/>
          <w:sz w:val="20"/>
          <w:szCs w:val="20"/>
        </w:rPr>
        <w:t xml:space="preserve"> instalace fotovoltaické elektrárny (dále jen „FVE“) </w:t>
      </w:r>
      <w:r w:rsidR="00C1130A" w:rsidRPr="00EB3022">
        <w:rPr>
          <w:rFonts w:ascii="Open Sans" w:hAnsi="Open Sans" w:cs="Open Sans"/>
          <w:sz w:val="20"/>
          <w:szCs w:val="20"/>
        </w:rPr>
        <w:t xml:space="preserve">na střechách vytipovaných staveb vlastněných </w:t>
      </w:r>
      <w:r w:rsidR="0010571C" w:rsidRPr="00EB3022">
        <w:rPr>
          <w:rFonts w:ascii="Open Sans" w:hAnsi="Open Sans" w:cs="Open Sans"/>
          <w:sz w:val="20"/>
          <w:szCs w:val="20"/>
        </w:rPr>
        <w:t>zadavatelem</w:t>
      </w:r>
      <w:r w:rsidR="00D97082" w:rsidRPr="00EB3022">
        <w:rPr>
          <w:rFonts w:ascii="Open Sans" w:hAnsi="Open Sans" w:cs="Open Sans"/>
          <w:sz w:val="20"/>
          <w:szCs w:val="20"/>
        </w:rPr>
        <w:t>, související instalační a stavební práce až po zapojení FVE do odběrného místa zadavatele a celkové uvedení FVE do provozu</w:t>
      </w:r>
      <w:r w:rsidR="0010571C" w:rsidRPr="00EB3022">
        <w:rPr>
          <w:rFonts w:ascii="Open Sans" w:hAnsi="Open Sans" w:cs="Open Sans"/>
          <w:sz w:val="20"/>
          <w:szCs w:val="20"/>
        </w:rPr>
        <w:t>.</w:t>
      </w:r>
      <w:r w:rsidR="003657EF">
        <w:rPr>
          <w:rFonts w:ascii="Open Sans" w:hAnsi="Open Sans" w:cs="Open Sans"/>
          <w:sz w:val="20"/>
          <w:szCs w:val="20"/>
        </w:rPr>
        <w:t xml:space="preserve"> Včetně zajištění případných </w:t>
      </w:r>
      <w:r w:rsidR="003657EF" w:rsidRPr="00815D03">
        <w:rPr>
          <w:rFonts w:ascii="Open Sans" w:hAnsi="Open Sans"/>
          <w:sz w:val="20"/>
          <w:szCs w:val="20"/>
        </w:rPr>
        <w:t>administrativní</w:t>
      </w:r>
      <w:r w:rsidR="003657EF">
        <w:rPr>
          <w:rFonts w:ascii="Open Sans" w:hAnsi="Open Sans"/>
          <w:sz w:val="20"/>
          <w:szCs w:val="20"/>
        </w:rPr>
        <w:t>ch</w:t>
      </w:r>
      <w:r w:rsidR="003657EF" w:rsidRPr="00815D03">
        <w:rPr>
          <w:rFonts w:ascii="Open Sans" w:hAnsi="Open Sans"/>
          <w:sz w:val="20"/>
          <w:szCs w:val="20"/>
        </w:rPr>
        <w:t xml:space="preserve"> úkon</w:t>
      </w:r>
      <w:r w:rsidR="003657EF">
        <w:rPr>
          <w:rFonts w:ascii="Open Sans" w:hAnsi="Open Sans"/>
          <w:sz w:val="20"/>
          <w:szCs w:val="20"/>
        </w:rPr>
        <w:t>ů</w:t>
      </w:r>
      <w:r w:rsidR="003657EF" w:rsidRPr="00815D03">
        <w:rPr>
          <w:rFonts w:ascii="Open Sans" w:hAnsi="Open Sans"/>
          <w:sz w:val="20"/>
          <w:szCs w:val="20"/>
        </w:rPr>
        <w:t xml:space="preserve"> směřující</w:t>
      </w:r>
      <w:r w:rsidR="003657EF">
        <w:rPr>
          <w:rFonts w:ascii="Open Sans" w:hAnsi="Open Sans"/>
          <w:sz w:val="20"/>
          <w:szCs w:val="20"/>
        </w:rPr>
        <w:t>ch</w:t>
      </w:r>
      <w:r w:rsidR="003657EF" w:rsidRPr="00815D03">
        <w:rPr>
          <w:rFonts w:ascii="Open Sans" w:hAnsi="Open Sans"/>
          <w:sz w:val="20"/>
          <w:szCs w:val="20"/>
        </w:rPr>
        <w:t xml:space="preserve"> k vyřízení a získání dotace</w:t>
      </w:r>
      <w:r w:rsidR="003657EF">
        <w:rPr>
          <w:rFonts w:ascii="Open Sans" w:hAnsi="Open Sans"/>
          <w:sz w:val="20"/>
          <w:szCs w:val="20"/>
        </w:rPr>
        <w:t>.</w:t>
      </w:r>
    </w:p>
    <w:p w14:paraId="2C4D0594" w14:textId="02BF9ACA" w:rsidR="0083313C" w:rsidRPr="00EB3022" w:rsidRDefault="00E54C2C" w:rsidP="00772CA8">
      <w:pPr>
        <w:spacing w:after="120" w:line="240" w:lineRule="exact"/>
        <w:ind w:left="708"/>
        <w:jc w:val="both"/>
        <w:rPr>
          <w:rFonts w:ascii="Open Sans" w:hAnsi="Open Sans" w:cs="Open Sans"/>
          <w:sz w:val="20"/>
          <w:szCs w:val="20"/>
        </w:rPr>
      </w:pPr>
      <w:r w:rsidRPr="00EB3022">
        <w:rPr>
          <w:rFonts w:ascii="Open Sans" w:hAnsi="Open Sans" w:cs="Open Sans"/>
          <w:sz w:val="20"/>
          <w:szCs w:val="20"/>
        </w:rPr>
        <w:t>V podrobnostech je předmět plnění veřejné zakázky popsán v </w:t>
      </w:r>
      <w:r w:rsidRPr="00EB3022">
        <w:rPr>
          <w:rFonts w:ascii="Open Sans" w:hAnsi="Open Sans" w:cs="Open Sans"/>
          <w:sz w:val="20"/>
          <w:szCs w:val="20"/>
          <w:highlight w:val="yellow"/>
        </w:rPr>
        <w:t>dokumentaci</w:t>
      </w:r>
      <w:r w:rsidR="00DE4F81" w:rsidRPr="00EB3022">
        <w:rPr>
          <w:rFonts w:ascii="Open Sans" w:hAnsi="Open Sans" w:cs="Open Sans"/>
          <w:sz w:val="20"/>
          <w:szCs w:val="20"/>
          <w:highlight w:val="yellow"/>
        </w:rPr>
        <w:t xml:space="preserve">, která </w:t>
      </w:r>
      <w:proofErr w:type="gramStart"/>
      <w:r w:rsidR="00DE4F81" w:rsidRPr="00EB3022">
        <w:rPr>
          <w:rFonts w:ascii="Open Sans" w:hAnsi="Open Sans" w:cs="Open Sans"/>
          <w:sz w:val="20"/>
          <w:szCs w:val="20"/>
          <w:highlight w:val="yellow"/>
        </w:rPr>
        <w:t>tvoří</w:t>
      </w:r>
      <w:proofErr w:type="gramEnd"/>
      <w:r w:rsidR="00DE4F81" w:rsidRPr="00EB3022">
        <w:rPr>
          <w:rFonts w:ascii="Open Sans" w:hAnsi="Open Sans" w:cs="Open Sans"/>
          <w:sz w:val="20"/>
          <w:szCs w:val="20"/>
          <w:highlight w:val="yellow"/>
        </w:rPr>
        <w:t xml:space="preserve"> přílohu č. 1 </w:t>
      </w:r>
      <w:r w:rsidR="0010571C" w:rsidRPr="00EB3022">
        <w:rPr>
          <w:rFonts w:ascii="Open Sans" w:hAnsi="Open Sans" w:cs="Open Sans"/>
          <w:sz w:val="20"/>
          <w:szCs w:val="20"/>
          <w:highlight w:val="yellow"/>
        </w:rPr>
        <w:t xml:space="preserve">smlouvy, která je přílohou č. 1 </w:t>
      </w:r>
      <w:r w:rsidR="00DE4F81" w:rsidRPr="00EB3022">
        <w:rPr>
          <w:rFonts w:ascii="Open Sans" w:hAnsi="Open Sans" w:cs="Open Sans"/>
          <w:sz w:val="20"/>
          <w:szCs w:val="20"/>
          <w:highlight w:val="yellow"/>
        </w:rPr>
        <w:t>této zadávací dokumentace</w:t>
      </w:r>
      <w:r w:rsidRPr="00EB3022">
        <w:rPr>
          <w:rFonts w:ascii="Open Sans" w:hAnsi="Open Sans" w:cs="Open Sans"/>
          <w:sz w:val="20"/>
          <w:szCs w:val="20"/>
        </w:rPr>
        <w:t>.</w:t>
      </w:r>
    </w:p>
    <w:p w14:paraId="3DE591F7" w14:textId="15E2EB2C" w:rsidR="00D97082" w:rsidRPr="00EB3022" w:rsidRDefault="00D97082" w:rsidP="00772CA8">
      <w:pPr>
        <w:spacing w:after="120" w:line="240" w:lineRule="exact"/>
        <w:ind w:left="708"/>
        <w:jc w:val="both"/>
        <w:rPr>
          <w:rFonts w:ascii="Open Sans" w:hAnsi="Open Sans" w:cs="Open Sans"/>
          <w:sz w:val="20"/>
          <w:szCs w:val="20"/>
        </w:rPr>
      </w:pPr>
      <w:r w:rsidRPr="00EB3022">
        <w:rPr>
          <w:rFonts w:ascii="Open Sans" w:hAnsi="Open Sans" w:cs="Open Sans"/>
          <w:sz w:val="20"/>
          <w:szCs w:val="20"/>
        </w:rPr>
        <w:t xml:space="preserve">Cílem veřejné zakázky je </w:t>
      </w:r>
      <w:r w:rsidR="003A4142" w:rsidRPr="00EB3022">
        <w:rPr>
          <w:rFonts w:ascii="Open Sans" w:hAnsi="Open Sans" w:cs="Open Sans"/>
          <w:sz w:val="20"/>
          <w:szCs w:val="20"/>
        </w:rPr>
        <w:t xml:space="preserve">optimálně </w:t>
      </w:r>
      <w:r w:rsidRPr="00EB3022">
        <w:rPr>
          <w:rFonts w:ascii="Open Sans" w:hAnsi="Open Sans" w:cs="Open Sans"/>
          <w:sz w:val="20"/>
          <w:szCs w:val="20"/>
        </w:rPr>
        <w:t>využít plochu střech objekt</w:t>
      </w:r>
      <w:r w:rsidR="003A4142" w:rsidRPr="00EB3022">
        <w:rPr>
          <w:rFonts w:ascii="Open Sans" w:hAnsi="Open Sans" w:cs="Open Sans"/>
          <w:sz w:val="20"/>
          <w:szCs w:val="20"/>
        </w:rPr>
        <w:t>u/ů zadavatele za účelem instalace FVE a zajištění výroby pro potřeby snížení závislosti zadavatele na externích dodavatelích elektrické energie. Současně zadavateli nevadí, pokud instalovaný výkon FVE bude vyšší než jeho potřeby. Výkup přebytečné elektrické energie zadavatel zajistí.</w:t>
      </w:r>
    </w:p>
    <w:p w14:paraId="21DBC6D9" w14:textId="77777777" w:rsidR="00D855E8" w:rsidRPr="00EB3022" w:rsidRDefault="00D855E8" w:rsidP="00144E4E">
      <w:pPr>
        <w:pStyle w:val="Nadpis2"/>
        <w:numPr>
          <w:ilvl w:val="1"/>
          <w:numId w:val="8"/>
        </w:numPr>
        <w:ind w:left="709" w:hanging="425"/>
        <w:rPr>
          <w:rFonts w:cs="Open Sans"/>
          <w:u w:val="single"/>
        </w:rPr>
      </w:pPr>
      <w:bookmarkStart w:id="10" w:name="_Toc131441348"/>
      <w:r w:rsidRPr="00EB3022">
        <w:rPr>
          <w:rFonts w:cs="Open Sans"/>
          <w:u w:val="single"/>
        </w:rPr>
        <w:t>Doba a místo realizace veřejné zakázky</w:t>
      </w:r>
      <w:r w:rsidR="000D3E22" w:rsidRPr="00EB3022">
        <w:rPr>
          <w:rFonts w:cs="Open Sans"/>
          <w:u w:val="single"/>
        </w:rPr>
        <w:t xml:space="preserve"> a předpokládaná hodnota veřejné zakázky</w:t>
      </w:r>
      <w:bookmarkEnd w:id="10"/>
    </w:p>
    <w:p w14:paraId="076842A2" w14:textId="77777777" w:rsidR="004F36DA" w:rsidRPr="00EB3022" w:rsidRDefault="004F36DA" w:rsidP="001A6C0E">
      <w:pPr>
        <w:pStyle w:val="Nadpis3"/>
        <w:rPr>
          <w:rFonts w:cs="Open Sans"/>
        </w:rPr>
      </w:pPr>
      <w:bookmarkStart w:id="11" w:name="_Toc131441349"/>
      <w:r w:rsidRPr="00EB3022">
        <w:rPr>
          <w:rFonts w:cs="Open Sans"/>
        </w:rPr>
        <w:t>2.2.1</w:t>
      </w:r>
      <w:r w:rsidRPr="00EB3022">
        <w:rPr>
          <w:rFonts w:cs="Open Sans"/>
        </w:rPr>
        <w:tab/>
        <w:t>Doba realizace veřejné zakázky</w:t>
      </w:r>
      <w:bookmarkEnd w:id="11"/>
    </w:p>
    <w:p w14:paraId="45D1057C" w14:textId="77777777" w:rsidR="004F36DA" w:rsidRPr="00EB3022" w:rsidRDefault="0087044A" w:rsidP="002270F7">
      <w:pPr>
        <w:pStyle w:val="Bezmezer"/>
        <w:ind w:left="709"/>
        <w:rPr>
          <w:rFonts w:cs="Open Sans"/>
        </w:rPr>
      </w:pPr>
      <w:r w:rsidRPr="00EB3022">
        <w:rPr>
          <w:rFonts w:cs="Open Sans"/>
        </w:rPr>
        <w:t>Předpokládaná doba realizace veř</w:t>
      </w:r>
      <w:r w:rsidR="00353663" w:rsidRPr="00EB3022">
        <w:rPr>
          <w:rFonts w:cs="Open Sans"/>
        </w:rPr>
        <w:t xml:space="preserve">ejné zakázky </w:t>
      </w:r>
      <w:r w:rsidRPr="00EB3022">
        <w:rPr>
          <w:rFonts w:cs="Open Sans"/>
        </w:rPr>
        <w:t>je stanovena následovně:</w:t>
      </w:r>
    </w:p>
    <w:p w14:paraId="7ECC4E91" w14:textId="6CBD2588" w:rsidR="0087044A" w:rsidRPr="00EB3022" w:rsidRDefault="0087044A" w:rsidP="002270F7">
      <w:pPr>
        <w:pStyle w:val="Bezmezer"/>
        <w:numPr>
          <w:ilvl w:val="0"/>
          <w:numId w:val="1"/>
        </w:numPr>
        <w:ind w:left="1276"/>
        <w:rPr>
          <w:rFonts w:cs="Open Sans"/>
        </w:rPr>
      </w:pPr>
      <w:r w:rsidRPr="00EB3022">
        <w:rPr>
          <w:rFonts w:cs="Open Sans"/>
        </w:rPr>
        <w:t xml:space="preserve">předpokládané zahájení: </w:t>
      </w:r>
      <w:r w:rsidR="00377612" w:rsidRPr="00EB3022">
        <w:rPr>
          <w:rFonts w:cs="Open Sans"/>
        </w:rPr>
        <w:t xml:space="preserve">do </w:t>
      </w:r>
      <w:r w:rsidR="00377612" w:rsidRPr="00EB3022">
        <w:rPr>
          <w:rFonts w:cs="Open Sans"/>
          <w:highlight w:val="yellow"/>
        </w:rPr>
        <w:t>3</w:t>
      </w:r>
      <w:r w:rsidR="00377612" w:rsidRPr="00EB3022">
        <w:rPr>
          <w:rFonts w:cs="Open Sans"/>
        </w:rPr>
        <w:t xml:space="preserve"> pracovních dn</w:t>
      </w:r>
      <w:r w:rsidR="00772CA8" w:rsidRPr="00EB3022">
        <w:rPr>
          <w:rFonts w:cs="Open Sans"/>
        </w:rPr>
        <w:t>ů</w:t>
      </w:r>
      <w:r w:rsidRPr="00EB3022">
        <w:rPr>
          <w:rFonts w:cs="Open Sans"/>
        </w:rPr>
        <w:t xml:space="preserve"> po podpisu smlouvy na veřejnou zakázku</w:t>
      </w:r>
      <w:r w:rsidR="00F110A6" w:rsidRPr="00EB3022">
        <w:rPr>
          <w:rFonts w:cs="Open Sans"/>
        </w:rPr>
        <w:t>, nejdříve dne</w:t>
      </w:r>
      <w:r w:rsidR="00B9561E" w:rsidRPr="00EB3022">
        <w:rPr>
          <w:rFonts w:cs="Open Sans"/>
        </w:rPr>
        <w:t xml:space="preserve"> </w:t>
      </w:r>
      <w:r w:rsidR="00B9561E" w:rsidRPr="00EB3022">
        <w:rPr>
          <w:rFonts w:cs="Open Sans"/>
          <w:szCs w:val="20"/>
        </w:rPr>
        <w:t>(</w:t>
      </w:r>
      <w:r w:rsidR="00B9561E" w:rsidRPr="00EB3022">
        <w:rPr>
          <w:rFonts w:cs="Open Sans"/>
          <w:szCs w:val="20"/>
          <w:highlight w:val="yellow"/>
        </w:rPr>
        <w:t>doplnit</w:t>
      </w:r>
      <w:r w:rsidR="00B9561E" w:rsidRPr="00EB3022">
        <w:rPr>
          <w:rFonts w:cs="Open Sans"/>
          <w:szCs w:val="20"/>
        </w:rPr>
        <w:t>)</w:t>
      </w:r>
      <w:r w:rsidR="00EE706B" w:rsidRPr="00EB3022">
        <w:rPr>
          <w:rFonts w:cs="Open Sans"/>
        </w:rPr>
        <w:t xml:space="preserve">, dále viz návrh smlouvy, uvedený v příloze č. </w:t>
      </w:r>
      <w:r w:rsidR="00204D6A" w:rsidRPr="00EB3022">
        <w:rPr>
          <w:rFonts w:cs="Open Sans"/>
        </w:rPr>
        <w:t>1</w:t>
      </w:r>
      <w:r w:rsidR="00EE706B" w:rsidRPr="00EB3022">
        <w:rPr>
          <w:rFonts w:cs="Open Sans"/>
        </w:rPr>
        <w:t xml:space="preserve"> této zadávací dokumentace</w:t>
      </w:r>
      <w:r w:rsidRPr="00EB3022">
        <w:rPr>
          <w:rFonts w:cs="Open Sans"/>
        </w:rPr>
        <w:t>;</w:t>
      </w:r>
    </w:p>
    <w:p w14:paraId="7EEF1FC9" w14:textId="302C590B" w:rsidR="0087044A" w:rsidRPr="00EB3022" w:rsidRDefault="00377612" w:rsidP="002270F7">
      <w:pPr>
        <w:pStyle w:val="Bezmezer"/>
        <w:numPr>
          <w:ilvl w:val="0"/>
          <w:numId w:val="1"/>
        </w:numPr>
        <w:ind w:left="1276"/>
        <w:rPr>
          <w:rFonts w:cs="Open Sans"/>
        </w:rPr>
      </w:pPr>
      <w:r w:rsidRPr="00EB3022">
        <w:rPr>
          <w:rFonts w:cs="Open Sans"/>
        </w:rPr>
        <w:t>u</w:t>
      </w:r>
      <w:r w:rsidR="00E1665D" w:rsidRPr="00EB3022">
        <w:rPr>
          <w:rFonts w:cs="Open Sans"/>
        </w:rPr>
        <w:t>končení</w:t>
      </w:r>
      <w:r w:rsidR="00DA2FC8" w:rsidRPr="00EB3022">
        <w:rPr>
          <w:rFonts w:cs="Open Sans"/>
        </w:rPr>
        <w:t xml:space="preserve"> celé veřejné zakázky</w:t>
      </w:r>
      <w:r w:rsidR="00E1665D" w:rsidRPr="00EB3022">
        <w:rPr>
          <w:rFonts w:cs="Open Sans"/>
        </w:rPr>
        <w:t>:</w:t>
      </w:r>
      <w:r w:rsidR="00D574F9" w:rsidRPr="00EB3022">
        <w:rPr>
          <w:rFonts w:cs="Open Sans"/>
        </w:rPr>
        <w:t xml:space="preserve"> </w:t>
      </w:r>
      <w:r w:rsidR="00D22C30" w:rsidRPr="00EB3022">
        <w:rPr>
          <w:rFonts w:cs="Open Sans"/>
          <w:szCs w:val="20"/>
        </w:rPr>
        <w:t>(</w:t>
      </w:r>
      <w:r w:rsidR="00D22C30" w:rsidRPr="00EB3022">
        <w:rPr>
          <w:rFonts w:cs="Open Sans"/>
          <w:szCs w:val="20"/>
          <w:highlight w:val="yellow"/>
        </w:rPr>
        <w:t>doplnit</w:t>
      </w:r>
      <w:r w:rsidR="00D22C30" w:rsidRPr="00EB3022">
        <w:rPr>
          <w:rFonts w:cs="Open Sans"/>
          <w:szCs w:val="20"/>
        </w:rPr>
        <w:t>)</w:t>
      </w:r>
      <w:r w:rsidR="00DA2FC8" w:rsidRPr="00EB3022">
        <w:rPr>
          <w:rFonts w:cs="Open Sans"/>
        </w:rPr>
        <w:t>.</w:t>
      </w:r>
      <w:r w:rsidR="00E1665D" w:rsidRPr="00EB3022">
        <w:rPr>
          <w:rFonts w:cs="Open Sans"/>
        </w:rPr>
        <w:t xml:space="preserve"> Tento termín je nepřekročitelný</w:t>
      </w:r>
      <w:r w:rsidR="007F2B9C" w:rsidRPr="00EB3022">
        <w:rPr>
          <w:rFonts w:cs="Open Sans"/>
        </w:rPr>
        <w:t>.</w:t>
      </w:r>
    </w:p>
    <w:p w14:paraId="13E1A939" w14:textId="707D7241" w:rsidR="0064789D" w:rsidRPr="00EB3022" w:rsidRDefault="00AA39CE" w:rsidP="00377612">
      <w:pPr>
        <w:ind w:left="708"/>
        <w:jc w:val="both"/>
        <w:rPr>
          <w:rFonts w:ascii="Open Sans" w:hAnsi="Open Sans" w:cs="Open Sans"/>
          <w:i/>
          <w:iCs/>
          <w:sz w:val="20"/>
          <w:szCs w:val="20"/>
        </w:rPr>
      </w:pPr>
      <w:r w:rsidRPr="00EB3022">
        <w:rPr>
          <w:rFonts w:ascii="Open Sans" w:hAnsi="Open Sans" w:cs="Open Sans"/>
          <w:i/>
          <w:iCs/>
          <w:sz w:val="20"/>
          <w:szCs w:val="20"/>
          <w:highlight w:val="yellow"/>
        </w:rPr>
        <w:t>Konkrétní termíny dílčích fází stanoví harmonogram, který je</w:t>
      </w:r>
      <w:r w:rsidR="00406B93" w:rsidRPr="00EB3022">
        <w:rPr>
          <w:rFonts w:ascii="Open Sans" w:hAnsi="Open Sans" w:cs="Open Sans"/>
          <w:i/>
          <w:iCs/>
          <w:sz w:val="20"/>
          <w:szCs w:val="20"/>
          <w:highlight w:val="yellow"/>
        </w:rPr>
        <w:t xml:space="preserve"> součástí přílohy č. 1 s</w:t>
      </w:r>
      <w:r w:rsidRPr="00EB3022">
        <w:rPr>
          <w:rFonts w:ascii="Open Sans" w:hAnsi="Open Sans" w:cs="Open Sans"/>
          <w:i/>
          <w:iCs/>
          <w:sz w:val="20"/>
          <w:szCs w:val="20"/>
          <w:highlight w:val="yellow"/>
        </w:rPr>
        <w:t xml:space="preserve">mlouvy, která </w:t>
      </w:r>
      <w:proofErr w:type="gramStart"/>
      <w:r w:rsidRPr="00EB3022">
        <w:rPr>
          <w:rFonts w:ascii="Open Sans" w:hAnsi="Open Sans" w:cs="Open Sans"/>
          <w:i/>
          <w:iCs/>
          <w:sz w:val="20"/>
          <w:szCs w:val="20"/>
          <w:highlight w:val="yellow"/>
        </w:rPr>
        <w:t>tvoří</w:t>
      </w:r>
      <w:proofErr w:type="gramEnd"/>
      <w:r w:rsidRPr="00EB3022">
        <w:rPr>
          <w:rFonts w:ascii="Open Sans" w:hAnsi="Open Sans" w:cs="Open Sans"/>
          <w:i/>
          <w:iCs/>
          <w:sz w:val="20"/>
          <w:szCs w:val="20"/>
          <w:highlight w:val="yellow"/>
        </w:rPr>
        <w:t xml:space="preserve"> přílohu č. </w:t>
      </w:r>
      <w:r w:rsidR="00406B93" w:rsidRPr="00EB3022">
        <w:rPr>
          <w:rFonts w:ascii="Open Sans" w:hAnsi="Open Sans" w:cs="Open Sans"/>
          <w:i/>
          <w:iCs/>
          <w:sz w:val="20"/>
          <w:szCs w:val="20"/>
          <w:highlight w:val="yellow"/>
        </w:rPr>
        <w:t>1</w:t>
      </w:r>
      <w:r w:rsidRPr="00EB3022">
        <w:rPr>
          <w:rFonts w:ascii="Open Sans" w:hAnsi="Open Sans" w:cs="Open Sans"/>
          <w:i/>
          <w:iCs/>
          <w:sz w:val="20"/>
          <w:szCs w:val="20"/>
          <w:highlight w:val="yellow"/>
        </w:rPr>
        <w:t xml:space="preserve"> této zadávací dokumentace.</w:t>
      </w:r>
    </w:p>
    <w:p w14:paraId="349FFA98" w14:textId="77777777" w:rsidR="001843C2" w:rsidRPr="00EB3022" w:rsidRDefault="004F36DA" w:rsidP="001A6C0E">
      <w:pPr>
        <w:pStyle w:val="Nadpis3"/>
        <w:rPr>
          <w:rFonts w:cs="Open Sans"/>
        </w:rPr>
      </w:pPr>
      <w:bookmarkStart w:id="12" w:name="_Toc131441350"/>
      <w:r w:rsidRPr="00EB3022">
        <w:rPr>
          <w:rFonts w:cs="Open Sans"/>
        </w:rPr>
        <w:t>2.2.2</w:t>
      </w:r>
      <w:r w:rsidR="001843C2" w:rsidRPr="00EB3022">
        <w:rPr>
          <w:rFonts w:cs="Open Sans"/>
        </w:rPr>
        <w:tab/>
        <w:t>Místo plnění</w:t>
      </w:r>
      <w:bookmarkEnd w:id="12"/>
    </w:p>
    <w:p w14:paraId="604ACAC9" w14:textId="5DF29A63" w:rsidR="0039783F" w:rsidRPr="00EB3022" w:rsidRDefault="001843C2" w:rsidP="002270F7">
      <w:pPr>
        <w:pStyle w:val="Bezmezer"/>
        <w:ind w:left="709"/>
        <w:rPr>
          <w:rFonts w:cs="Open Sans"/>
        </w:rPr>
      </w:pPr>
      <w:r w:rsidRPr="00EB3022">
        <w:rPr>
          <w:rFonts w:cs="Open Sans"/>
        </w:rPr>
        <w:t xml:space="preserve">Místem plnění veřejné zakázky je místo </w:t>
      </w:r>
      <w:r w:rsidR="0074052E" w:rsidRPr="00EB3022">
        <w:rPr>
          <w:rFonts w:cs="Open Sans"/>
        </w:rPr>
        <w:t>instalace FVE a zajištění dodávek přímým vedením</w:t>
      </w:r>
      <w:r w:rsidRPr="00EB3022">
        <w:rPr>
          <w:rFonts w:cs="Open Sans"/>
        </w:rPr>
        <w:t xml:space="preserve">, tedy </w:t>
      </w:r>
      <w:bookmarkStart w:id="13" w:name="_Hlk106950757"/>
      <w:r w:rsidR="00AA39CE" w:rsidRPr="00EB3022">
        <w:rPr>
          <w:rFonts w:cs="Open Sans"/>
          <w:szCs w:val="20"/>
        </w:rPr>
        <w:t>(</w:t>
      </w:r>
      <w:r w:rsidR="00AA39CE" w:rsidRPr="00EB3022">
        <w:rPr>
          <w:rFonts w:cs="Open Sans"/>
          <w:szCs w:val="20"/>
          <w:highlight w:val="yellow"/>
        </w:rPr>
        <w:t>doplnit</w:t>
      </w:r>
      <w:r w:rsidR="006721DD" w:rsidRPr="00EB3022">
        <w:rPr>
          <w:rFonts w:cs="Open Sans"/>
          <w:szCs w:val="20"/>
          <w:highlight w:val="yellow"/>
        </w:rPr>
        <w:t xml:space="preserve"> adresy budov</w:t>
      </w:r>
      <w:r w:rsidR="00AA39CE" w:rsidRPr="00EB3022">
        <w:rPr>
          <w:rFonts w:cs="Open Sans"/>
          <w:szCs w:val="20"/>
        </w:rPr>
        <w:t>)</w:t>
      </w:r>
      <w:r w:rsidR="00C03680" w:rsidRPr="00EB3022">
        <w:rPr>
          <w:rFonts w:cs="Open Sans"/>
        </w:rPr>
        <w:t xml:space="preserve">, </w:t>
      </w:r>
      <w:bookmarkEnd w:id="13"/>
      <w:r w:rsidR="00C03680" w:rsidRPr="00EB3022">
        <w:rPr>
          <w:rFonts w:cs="Open Sans"/>
        </w:rPr>
        <w:t xml:space="preserve">nacházející se v katastrálním území </w:t>
      </w:r>
      <w:r w:rsidR="006721DD" w:rsidRPr="00EB3022">
        <w:rPr>
          <w:rFonts w:cs="Open Sans"/>
          <w:szCs w:val="20"/>
        </w:rPr>
        <w:t>(</w:t>
      </w:r>
      <w:r w:rsidR="006721DD" w:rsidRPr="00EB3022">
        <w:rPr>
          <w:rFonts w:cs="Open Sans"/>
          <w:szCs w:val="20"/>
          <w:highlight w:val="yellow"/>
        </w:rPr>
        <w:t>doplnit</w:t>
      </w:r>
      <w:r w:rsidR="006721DD" w:rsidRPr="00EB3022">
        <w:rPr>
          <w:rFonts w:cs="Open Sans"/>
          <w:szCs w:val="20"/>
        </w:rPr>
        <w:t xml:space="preserve">) </w:t>
      </w:r>
      <w:proofErr w:type="spellStart"/>
      <w:r w:rsidR="00ED3356" w:rsidRPr="00EB3022">
        <w:rPr>
          <w:rFonts w:cs="Open Sans"/>
        </w:rPr>
        <w:t>parc</w:t>
      </w:r>
      <w:proofErr w:type="spellEnd"/>
      <w:r w:rsidR="00ED3356" w:rsidRPr="00EB3022">
        <w:rPr>
          <w:rFonts w:cs="Open Sans"/>
        </w:rPr>
        <w:t xml:space="preserve">. č. </w:t>
      </w:r>
      <w:r w:rsidR="006721DD" w:rsidRPr="00EB3022">
        <w:rPr>
          <w:rFonts w:cs="Open Sans"/>
          <w:szCs w:val="20"/>
        </w:rPr>
        <w:t>(</w:t>
      </w:r>
      <w:r w:rsidR="006721DD" w:rsidRPr="00EB3022">
        <w:rPr>
          <w:rFonts w:cs="Open Sans"/>
          <w:szCs w:val="20"/>
          <w:highlight w:val="yellow"/>
        </w:rPr>
        <w:t>doplnit</w:t>
      </w:r>
      <w:r w:rsidR="006721DD" w:rsidRPr="00EB3022">
        <w:rPr>
          <w:rFonts w:cs="Open Sans"/>
          <w:szCs w:val="20"/>
        </w:rPr>
        <w:t>).</w:t>
      </w:r>
    </w:p>
    <w:p w14:paraId="0344388D" w14:textId="339ADC2D" w:rsidR="005E089C" w:rsidRPr="00EB3022" w:rsidRDefault="006721DD" w:rsidP="0094522E">
      <w:pPr>
        <w:spacing w:after="120" w:line="240" w:lineRule="exact"/>
        <w:ind w:left="709"/>
        <w:jc w:val="both"/>
        <w:rPr>
          <w:rFonts w:ascii="Open Sans" w:hAnsi="Open Sans" w:cs="Open Sans"/>
          <w:sz w:val="20"/>
          <w:szCs w:val="20"/>
          <w:highlight w:val="yellow"/>
        </w:rPr>
      </w:pPr>
      <w:r w:rsidRPr="00EB3022">
        <w:rPr>
          <w:rFonts w:ascii="Open Sans" w:hAnsi="Open Sans" w:cs="Open Sans"/>
          <w:sz w:val="20"/>
          <w:szCs w:val="20"/>
          <w:highlight w:val="yellow"/>
        </w:rPr>
        <w:lastRenderedPageBreak/>
        <w:t xml:space="preserve">Alternativa A: </w:t>
      </w:r>
      <w:r w:rsidR="0094522E" w:rsidRPr="00EB3022">
        <w:rPr>
          <w:rFonts w:ascii="Open Sans" w:hAnsi="Open Sans" w:cs="Open Sans"/>
          <w:sz w:val="20"/>
          <w:szCs w:val="20"/>
          <w:highlight w:val="yellow"/>
        </w:rPr>
        <w:t>Zadavatel uvádí</w:t>
      </w:r>
      <w:r w:rsidR="005E089C" w:rsidRPr="00EB3022">
        <w:rPr>
          <w:rFonts w:ascii="Open Sans" w:hAnsi="Open Sans" w:cs="Open Sans"/>
          <w:sz w:val="20"/>
          <w:szCs w:val="20"/>
          <w:highlight w:val="yellow"/>
        </w:rPr>
        <w:t xml:space="preserve">, že se rozhodl rozdělit zakázku na dílčí části podle jednotlivých objektů následujícím způsobem </w:t>
      </w:r>
      <w:r w:rsidR="005E089C" w:rsidRPr="00EB3022">
        <w:rPr>
          <w:rFonts w:ascii="Open Sans" w:hAnsi="Open Sans" w:cs="Open Sans"/>
          <w:highlight w:val="yellow"/>
        </w:rPr>
        <w:t>____.</w:t>
      </w:r>
    </w:p>
    <w:p w14:paraId="41769E3D" w14:textId="6C45D2F1" w:rsidR="00A4192B" w:rsidRPr="00EB3022" w:rsidRDefault="006721DD" w:rsidP="0094522E">
      <w:pPr>
        <w:spacing w:after="120" w:line="240" w:lineRule="exact"/>
        <w:ind w:left="709"/>
        <w:jc w:val="both"/>
        <w:rPr>
          <w:rFonts w:ascii="Open Sans" w:hAnsi="Open Sans" w:cs="Open Sans"/>
          <w:sz w:val="20"/>
          <w:szCs w:val="20"/>
        </w:rPr>
      </w:pPr>
      <w:bookmarkStart w:id="14" w:name="_Hlk106950774"/>
      <w:r w:rsidRPr="00EB3022">
        <w:rPr>
          <w:rFonts w:ascii="Open Sans" w:hAnsi="Open Sans" w:cs="Open Sans"/>
          <w:sz w:val="20"/>
          <w:szCs w:val="20"/>
          <w:highlight w:val="yellow"/>
        </w:rPr>
        <w:t xml:space="preserve">Alternativa B: </w:t>
      </w:r>
      <w:r w:rsidR="00A4192B" w:rsidRPr="00EB3022">
        <w:rPr>
          <w:rFonts w:ascii="Open Sans" w:hAnsi="Open Sans" w:cs="Open Sans"/>
          <w:sz w:val="20"/>
          <w:szCs w:val="20"/>
          <w:highlight w:val="yellow"/>
        </w:rPr>
        <w:t>Každý dodavatel je oprávněn podat nabídky k jednotlivým objektům dle vlastního výběru, a to až ke všem objektům uvedeným ve výčtu objektů shora, na které se veřejná zakázka vztahuje. Dodavatel je oprávněn podat k jednomu objektu nanejvýš jednu nabídku. Zadavatel nepřipouští varianty řešení u jednotlivých objektů.</w:t>
      </w:r>
      <w:r w:rsidR="00A4192B" w:rsidRPr="00EB3022">
        <w:rPr>
          <w:rFonts w:ascii="Open Sans" w:hAnsi="Open Sans" w:cs="Open Sans"/>
          <w:sz w:val="20"/>
          <w:szCs w:val="20"/>
        </w:rPr>
        <w:t xml:space="preserve"> </w:t>
      </w:r>
    </w:p>
    <w:p w14:paraId="31D2121E" w14:textId="6941B3A2" w:rsidR="00725340" w:rsidRPr="00EB3022" w:rsidRDefault="004F36DA" w:rsidP="001A6C0E">
      <w:pPr>
        <w:pStyle w:val="Nadpis3"/>
        <w:rPr>
          <w:rFonts w:cs="Open Sans"/>
        </w:rPr>
      </w:pPr>
      <w:bookmarkStart w:id="15" w:name="_Toc131441351"/>
      <w:bookmarkEnd w:id="14"/>
      <w:r w:rsidRPr="00EB3022">
        <w:rPr>
          <w:rFonts w:cs="Open Sans"/>
        </w:rPr>
        <w:t>2.2.3</w:t>
      </w:r>
      <w:r w:rsidR="00725340" w:rsidRPr="00EB3022">
        <w:rPr>
          <w:rFonts w:cs="Open Sans"/>
        </w:rPr>
        <w:tab/>
        <w:t>Předpokládaná hodnota veřejné zakázky</w:t>
      </w:r>
      <w:r w:rsidR="00BC62D6" w:rsidRPr="00EB3022">
        <w:rPr>
          <w:rFonts w:cs="Open Sans"/>
        </w:rPr>
        <w:t xml:space="preserve"> a nejvyšší přípustná cena</w:t>
      </w:r>
      <w:bookmarkEnd w:id="15"/>
    </w:p>
    <w:p w14:paraId="07576E4F" w14:textId="53DFBE95" w:rsidR="006B4667" w:rsidRPr="00EB3022" w:rsidRDefault="00725340" w:rsidP="002270F7">
      <w:pPr>
        <w:pStyle w:val="Bezmezer"/>
        <w:ind w:left="709"/>
        <w:rPr>
          <w:rFonts w:cs="Open Sans"/>
        </w:rPr>
      </w:pPr>
      <w:r w:rsidRPr="00EB3022">
        <w:rPr>
          <w:rFonts w:cs="Open Sans"/>
        </w:rPr>
        <w:t>Předpokládan</w:t>
      </w:r>
      <w:r w:rsidR="00224C33" w:rsidRPr="00EB3022">
        <w:rPr>
          <w:rFonts w:cs="Open Sans"/>
        </w:rPr>
        <w:t>á</w:t>
      </w:r>
      <w:r w:rsidRPr="00EB3022">
        <w:rPr>
          <w:rFonts w:cs="Open Sans"/>
        </w:rPr>
        <w:t xml:space="preserve"> hodnota veřejné zakázky k okamžiku zahájení zadávacího řízení je v souladu s § 16 </w:t>
      </w:r>
      <w:r w:rsidR="003F5DC9" w:rsidRPr="00EB3022">
        <w:rPr>
          <w:rFonts w:cs="Open Sans"/>
        </w:rPr>
        <w:t xml:space="preserve">ZZVZ stanovena ve výši </w:t>
      </w:r>
      <w:r w:rsidR="00DC445C" w:rsidRPr="00EB3022">
        <w:rPr>
          <w:rFonts w:cs="Open Sans"/>
          <w:szCs w:val="20"/>
        </w:rPr>
        <w:t>(</w:t>
      </w:r>
      <w:r w:rsidR="00DC445C" w:rsidRPr="00EB3022">
        <w:rPr>
          <w:rFonts w:cs="Open Sans"/>
          <w:szCs w:val="20"/>
          <w:highlight w:val="yellow"/>
        </w:rPr>
        <w:t>doplnit</w:t>
      </w:r>
      <w:r w:rsidR="00DC445C" w:rsidRPr="00EB3022">
        <w:rPr>
          <w:rFonts w:cs="Open Sans"/>
          <w:szCs w:val="20"/>
        </w:rPr>
        <w:t xml:space="preserve">) </w:t>
      </w:r>
      <w:r w:rsidR="00A03B5A" w:rsidRPr="00EB3022">
        <w:rPr>
          <w:rFonts w:cs="Open Sans"/>
        </w:rPr>
        <w:t xml:space="preserve">Kč </w:t>
      </w:r>
      <w:r w:rsidR="00A03B5A" w:rsidRPr="00EB3022">
        <w:rPr>
          <w:rFonts w:cs="Open Sans"/>
          <w:highlight w:val="yellow"/>
        </w:rPr>
        <w:t>bez</w:t>
      </w:r>
      <w:r w:rsidR="00DC445C" w:rsidRPr="00EB3022">
        <w:rPr>
          <w:rFonts w:cs="Open Sans"/>
          <w:highlight w:val="yellow"/>
        </w:rPr>
        <w:t xml:space="preserve"> DPH</w:t>
      </w:r>
      <w:r w:rsidR="00A03B5A" w:rsidRPr="00EB3022">
        <w:rPr>
          <w:rFonts w:cs="Open Sans"/>
          <w:highlight w:val="yellow"/>
        </w:rPr>
        <w:t xml:space="preserve"> </w:t>
      </w:r>
      <w:r w:rsidR="00B120C1" w:rsidRPr="00EB3022">
        <w:rPr>
          <w:rFonts w:cs="Open Sans"/>
          <w:highlight w:val="yellow"/>
        </w:rPr>
        <w:t>(která činí 21 %)</w:t>
      </w:r>
      <w:r w:rsidR="00A03B5A" w:rsidRPr="00EB3022">
        <w:rPr>
          <w:rFonts w:cs="Open Sans"/>
        </w:rPr>
        <w:t xml:space="preserve">. </w:t>
      </w:r>
    </w:p>
    <w:p w14:paraId="7974AE98" w14:textId="21D763C3" w:rsidR="006B4667" w:rsidRPr="00EB3022" w:rsidRDefault="006B4667" w:rsidP="002270F7">
      <w:pPr>
        <w:pStyle w:val="Bezmezer"/>
        <w:ind w:left="709"/>
        <w:rPr>
          <w:rFonts w:cs="Open Sans"/>
        </w:rPr>
      </w:pPr>
      <w:r w:rsidRPr="00EB3022">
        <w:rPr>
          <w:rFonts w:cs="Open Sans"/>
        </w:rPr>
        <w:t xml:space="preserve">Předpokládané hodnoty jednotlivých částí veřejné zakázky jsou: </w:t>
      </w:r>
    </w:p>
    <w:p w14:paraId="579BFCD1" w14:textId="77777777" w:rsidR="00DC445C" w:rsidRPr="00EB3022" w:rsidRDefault="00DC445C" w:rsidP="002270F7">
      <w:pPr>
        <w:pStyle w:val="Bezmezer"/>
        <w:ind w:left="709"/>
        <w:rPr>
          <w:rFonts w:cs="Open Sans"/>
          <w:szCs w:val="20"/>
        </w:rPr>
      </w:pPr>
      <w:r w:rsidRPr="00EB3022">
        <w:rPr>
          <w:rFonts w:cs="Open Sans"/>
          <w:szCs w:val="20"/>
        </w:rPr>
        <w:t>(</w:t>
      </w:r>
      <w:r w:rsidRPr="00EB3022">
        <w:rPr>
          <w:rFonts w:cs="Open Sans"/>
          <w:szCs w:val="20"/>
          <w:highlight w:val="yellow"/>
        </w:rPr>
        <w:t>doplnit</w:t>
      </w:r>
      <w:r w:rsidRPr="00EB3022">
        <w:rPr>
          <w:rFonts w:cs="Open Sans"/>
          <w:szCs w:val="20"/>
        </w:rPr>
        <w:t>).</w:t>
      </w:r>
    </w:p>
    <w:p w14:paraId="18954BCF" w14:textId="7A744FF4" w:rsidR="00BC62D6" w:rsidRPr="00EB3022" w:rsidRDefault="00A03B5A" w:rsidP="002270F7">
      <w:pPr>
        <w:pStyle w:val="Bezmezer"/>
        <w:ind w:left="709"/>
        <w:rPr>
          <w:rFonts w:cs="Open Sans"/>
        </w:rPr>
      </w:pPr>
      <w:r w:rsidRPr="00EB3022">
        <w:rPr>
          <w:rFonts w:cs="Open Sans"/>
        </w:rPr>
        <w:t xml:space="preserve">Předpokládaná hodnota veřejné zakázky byla přitom stanovena </w:t>
      </w:r>
      <w:r w:rsidR="004F36DA" w:rsidRPr="00EB3022">
        <w:rPr>
          <w:rFonts w:cs="Open Sans"/>
        </w:rPr>
        <w:t xml:space="preserve">v souladu s § </w:t>
      </w:r>
      <w:r w:rsidR="004F36DA" w:rsidRPr="00CC7B2B">
        <w:rPr>
          <w:rFonts w:cs="Open Sans"/>
        </w:rPr>
        <w:t>16 odst. 5</w:t>
      </w:r>
      <w:r w:rsidR="004F36DA" w:rsidRPr="00EB3022">
        <w:rPr>
          <w:rFonts w:cs="Open Sans"/>
        </w:rPr>
        <w:t xml:space="preserve"> ZZVZ</w:t>
      </w:r>
      <w:r w:rsidR="00855D30" w:rsidRPr="00EB3022">
        <w:rPr>
          <w:rFonts w:cs="Open Sans"/>
        </w:rPr>
        <w:t xml:space="preserve"> k okamžiku zahájení zadávacího řízení</w:t>
      </w:r>
      <w:r w:rsidR="0017446E" w:rsidRPr="00EB3022">
        <w:rPr>
          <w:rFonts w:cs="Open Sans"/>
        </w:rPr>
        <w:t xml:space="preserve">. </w:t>
      </w:r>
      <w:r w:rsidR="00A948D2" w:rsidRPr="00EB3022">
        <w:rPr>
          <w:rFonts w:cs="Open Sans"/>
        </w:rPr>
        <w:t xml:space="preserve">Zadavatel </w:t>
      </w:r>
      <w:r w:rsidR="00BC62D6" w:rsidRPr="00EB3022">
        <w:rPr>
          <w:rFonts w:cs="Open Sans"/>
        </w:rPr>
        <w:t xml:space="preserve">pokládá předpokládanou hodnotu veřejné zakázky </w:t>
      </w:r>
      <w:r w:rsidR="00855D30" w:rsidRPr="00EB3022">
        <w:rPr>
          <w:rFonts w:cs="Open Sans"/>
        </w:rPr>
        <w:t xml:space="preserve">za </w:t>
      </w:r>
      <w:r w:rsidR="00BC62D6" w:rsidRPr="00EB3022">
        <w:rPr>
          <w:rFonts w:cs="Open Sans"/>
        </w:rPr>
        <w:t>nejvýše přípustnou cenu. Nerespektování tohoto požadavku ze strany dodavatele bude pokládáno za nesplnění zadávacích podmínek a bude důvodem k vyloučení dodavatele.</w:t>
      </w:r>
    </w:p>
    <w:p w14:paraId="24591A02" w14:textId="18CDDC1B" w:rsidR="00725340" w:rsidRPr="00EB3022" w:rsidRDefault="00725340" w:rsidP="002270F7">
      <w:pPr>
        <w:pStyle w:val="Bezmezer"/>
        <w:ind w:left="709"/>
        <w:rPr>
          <w:rFonts w:cs="Open Sans"/>
        </w:rPr>
      </w:pPr>
      <w:r w:rsidRPr="00EB3022">
        <w:rPr>
          <w:rFonts w:cs="Open Sans"/>
        </w:rPr>
        <w:t xml:space="preserve">Do výše uvedené předpokládané hodnoty veřejné zakázky </w:t>
      </w:r>
      <w:r w:rsidR="00A03B5A" w:rsidRPr="00EB3022">
        <w:rPr>
          <w:rFonts w:cs="Open Sans"/>
        </w:rPr>
        <w:t xml:space="preserve">je zahrnuta také předpokládaná hodnota s tím souvisejících dodávek materiálu (jak plyne z § 15 ZZVZ). </w:t>
      </w:r>
    </w:p>
    <w:p w14:paraId="1A9245E7" w14:textId="3F465110" w:rsidR="001843C2" w:rsidRPr="00EB3022" w:rsidRDefault="00031D2D" w:rsidP="00FD137B">
      <w:pPr>
        <w:pStyle w:val="Bezmezer"/>
        <w:ind w:left="709"/>
        <w:rPr>
          <w:rFonts w:cs="Open Sans"/>
        </w:rPr>
      </w:pPr>
      <w:r w:rsidRPr="00EB3022">
        <w:rPr>
          <w:rFonts w:cs="Open Sans"/>
        </w:rPr>
        <w:t>Dodavatel má povinnost umožnit v plném rozsahu kontrolním orgánům provedení kontroly svého účetnictví a realizace veřejné zakázky, jak plyne ze zákona č. 320/2001 Sb., o finanční kontrole ve veřejné správě</w:t>
      </w:r>
      <w:r w:rsidR="00875F50" w:rsidRPr="00EB3022">
        <w:rPr>
          <w:rFonts w:cs="Open Sans"/>
        </w:rPr>
        <w:t>, ve znění pozdějších předpisů, a ze zákona č. 255/2012 Sb., o kontrole (kontrolní řád), ve znění pozdějších předpisů.</w:t>
      </w:r>
    </w:p>
    <w:p w14:paraId="78906D08" w14:textId="77777777" w:rsidR="00D855E8" w:rsidRPr="00EB3022" w:rsidRDefault="00D855E8" w:rsidP="001F0634">
      <w:pPr>
        <w:pStyle w:val="Nadpis2"/>
        <w:numPr>
          <w:ilvl w:val="1"/>
          <w:numId w:val="8"/>
        </w:numPr>
        <w:ind w:left="709" w:hanging="709"/>
        <w:rPr>
          <w:rFonts w:cs="Open Sans"/>
          <w:u w:val="single"/>
        </w:rPr>
      </w:pPr>
      <w:bookmarkStart w:id="16" w:name="_Toc131441352"/>
      <w:r w:rsidRPr="00EB3022">
        <w:rPr>
          <w:rFonts w:cs="Open Sans"/>
          <w:u w:val="single"/>
        </w:rPr>
        <w:t xml:space="preserve">Klasifikace </w:t>
      </w:r>
      <w:r w:rsidR="0028780D" w:rsidRPr="00EB3022">
        <w:rPr>
          <w:rFonts w:cs="Open Sans"/>
          <w:u w:val="single"/>
        </w:rPr>
        <w:t xml:space="preserve">veřejné zakázky </w:t>
      </w:r>
      <w:r w:rsidRPr="00EB3022">
        <w:rPr>
          <w:rFonts w:cs="Open Sans"/>
          <w:u w:val="single"/>
        </w:rPr>
        <w:t>dle CPV kódů</w:t>
      </w:r>
      <w:bookmarkEnd w:id="16"/>
    </w:p>
    <w:p w14:paraId="57B3BBFF" w14:textId="77777777" w:rsidR="0028780D" w:rsidRPr="00EB3022" w:rsidRDefault="0028780D" w:rsidP="002270F7">
      <w:pPr>
        <w:pStyle w:val="Bezmezer"/>
        <w:ind w:left="709"/>
        <w:rPr>
          <w:rFonts w:cs="Open Sans"/>
        </w:rPr>
      </w:pPr>
      <w:r w:rsidRPr="00EB3022">
        <w:rPr>
          <w:rFonts w:cs="Open Sans"/>
        </w:rPr>
        <w:t>Veřejnou zakázku lze klasifikovat za použití CPV kódů ve smyslu hlavního slovníku jednotného klasifikačního systému podle Nařízení Evropského parlamentu a Rady (ES) č. 2195/2002 ze dne 5. listopadu 2002 o společném slovníku pro veřejné zakázky (CPV), v platném znění.</w:t>
      </w:r>
      <w:r w:rsidRPr="00EB3022">
        <w:rPr>
          <w:rStyle w:val="Znakapoznpodarou"/>
          <w:rFonts w:cs="Open Sans"/>
        </w:rPr>
        <w:footnoteReference w:id="1"/>
      </w:r>
    </w:p>
    <w:tbl>
      <w:tblPr>
        <w:tblStyle w:val="Mkatabulky"/>
        <w:tblpPr w:leftFromText="141" w:rightFromText="141" w:vertAnchor="text" w:horzAnchor="margin" w:tblpX="817" w:tblpY="3"/>
        <w:tblW w:w="9180" w:type="dxa"/>
        <w:tblLook w:val="04A0" w:firstRow="1" w:lastRow="0" w:firstColumn="1" w:lastColumn="0" w:noHBand="0" w:noVBand="1"/>
      </w:tblPr>
      <w:tblGrid>
        <w:gridCol w:w="1101"/>
        <w:gridCol w:w="1417"/>
        <w:gridCol w:w="851"/>
        <w:gridCol w:w="5811"/>
      </w:tblGrid>
      <w:tr w:rsidR="002270F7" w:rsidRPr="00EB3022" w14:paraId="21DA4A0B" w14:textId="77777777" w:rsidTr="00144E4E">
        <w:tc>
          <w:tcPr>
            <w:tcW w:w="1101" w:type="dxa"/>
          </w:tcPr>
          <w:p w14:paraId="25401BA7" w14:textId="77777777" w:rsidR="002270F7" w:rsidRPr="00EB3022" w:rsidRDefault="002270F7" w:rsidP="00DE4F81">
            <w:pPr>
              <w:pStyle w:val="Bezmezer"/>
              <w:rPr>
                <w:rFonts w:cs="Open Sans"/>
              </w:rPr>
            </w:pPr>
            <w:r w:rsidRPr="00EB3022">
              <w:rPr>
                <w:rFonts w:cs="Open Sans"/>
              </w:rPr>
              <w:t>CPV kód:</w:t>
            </w:r>
          </w:p>
        </w:tc>
        <w:tc>
          <w:tcPr>
            <w:tcW w:w="1417" w:type="dxa"/>
          </w:tcPr>
          <w:p w14:paraId="27718C5E" w14:textId="72F86DC5" w:rsidR="002270F7" w:rsidRPr="007314C1" w:rsidRDefault="00236894" w:rsidP="007314C1">
            <w:pPr>
              <w:rPr>
                <w:rFonts w:ascii="Open Sans" w:eastAsia="Times New Roman" w:hAnsi="Open Sans" w:cs="Open Sans"/>
                <w:sz w:val="20"/>
                <w:szCs w:val="20"/>
                <w:lang w:eastAsia="cs-CZ"/>
              </w:rPr>
            </w:pPr>
            <w:r w:rsidRPr="00EB3022">
              <w:rPr>
                <w:rFonts w:ascii="Open Sans" w:eastAsia="Times New Roman" w:hAnsi="Open Sans" w:cs="Open Sans"/>
                <w:sz w:val="20"/>
                <w:szCs w:val="20"/>
                <w:lang w:eastAsia="cs-CZ"/>
              </w:rPr>
              <w:t xml:space="preserve">09332000-5 </w:t>
            </w:r>
          </w:p>
        </w:tc>
        <w:tc>
          <w:tcPr>
            <w:tcW w:w="851" w:type="dxa"/>
          </w:tcPr>
          <w:p w14:paraId="4A22BC8D" w14:textId="77777777" w:rsidR="002270F7" w:rsidRPr="00EB3022" w:rsidRDefault="002270F7" w:rsidP="00DE4F81">
            <w:pPr>
              <w:pStyle w:val="Bezmezer"/>
              <w:rPr>
                <w:rFonts w:cs="Open Sans"/>
              </w:rPr>
            </w:pPr>
            <w:r w:rsidRPr="00EB3022">
              <w:rPr>
                <w:rFonts w:cs="Open Sans"/>
              </w:rPr>
              <w:t>název:</w:t>
            </w:r>
          </w:p>
        </w:tc>
        <w:tc>
          <w:tcPr>
            <w:tcW w:w="5811" w:type="dxa"/>
          </w:tcPr>
          <w:p w14:paraId="31A85539" w14:textId="00C63CF9" w:rsidR="002270F7" w:rsidRPr="00EB3022" w:rsidRDefault="00236894" w:rsidP="00DE4F81">
            <w:pPr>
              <w:pStyle w:val="Bezmezer"/>
              <w:rPr>
                <w:rFonts w:cs="Open Sans"/>
              </w:rPr>
            </w:pPr>
            <w:r w:rsidRPr="00EB3022">
              <w:rPr>
                <w:rFonts w:cs="Open Sans"/>
              </w:rPr>
              <w:t>Instalace a montáž solárních zařízení</w:t>
            </w:r>
          </w:p>
        </w:tc>
      </w:tr>
      <w:tr w:rsidR="00935B3A" w:rsidRPr="00EB3022" w14:paraId="6E3A5D5F" w14:textId="77777777" w:rsidTr="00144E4E">
        <w:tc>
          <w:tcPr>
            <w:tcW w:w="1101" w:type="dxa"/>
          </w:tcPr>
          <w:p w14:paraId="043817BA" w14:textId="3C3642C8" w:rsidR="00935B3A" w:rsidRPr="00EB3022" w:rsidRDefault="00935B3A" w:rsidP="00935B3A">
            <w:pPr>
              <w:pStyle w:val="Bezmezer"/>
              <w:rPr>
                <w:rFonts w:cs="Open Sans"/>
              </w:rPr>
            </w:pPr>
            <w:r w:rsidRPr="00EB3022">
              <w:rPr>
                <w:rFonts w:cs="Open Sans"/>
              </w:rPr>
              <w:t>CPV kód:</w:t>
            </w:r>
          </w:p>
        </w:tc>
        <w:tc>
          <w:tcPr>
            <w:tcW w:w="1417" w:type="dxa"/>
          </w:tcPr>
          <w:p w14:paraId="76F2EC65" w14:textId="08ACB45F" w:rsidR="00935B3A" w:rsidRPr="00EB3022" w:rsidRDefault="00935B3A" w:rsidP="00935B3A">
            <w:pPr>
              <w:rPr>
                <w:rFonts w:ascii="Open Sans" w:eastAsia="Times New Roman" w:hAnsi="Open Sans" w:cs="Open Sans"/>
                <w:sz w:val="20"/>
                <w:szCs w:val="20"/>
                <w:lang w:eastAsia="cs-CZ"/>
              </w:rPr>
            </w:pPr>
            <w:r w:rsidRPr="00EB3022">
              <w:rPr>
                <w:rFonts w:ascii="Open Sans" w:eastAsia="Times New Roman" w:hAnsi="Open Sans" w:cs="Open Sans"/>
                <w:sz w:val="20"/>
                <w:szCs w:val="20"/>
                <w:lang w:eastAsia="cs-CZ"/>
              </w:rPr>
              <w:t xml:space="preserve">09331200-0 </w:t>
            </w:r>
          </w:p>
        </w:tc>
        <w:tc>
          <w:tcPr>
            <w:tcW w:w="851" w:type="dxa"/>
          </w:tcPr>
          <w:p w14:paraId="6063D6E0" w14:textId="64905F73" w:rsidR="00935B3A" w:rsidRPr="00EB3022" w:rsidRDefault="00935B3A" w:rsidP="00935B3A">
            <w:pPr>
              <w:pStyle w:val="Bezmezer"/>
              <w:rPr>
                <w:rFonts w:cs="Open Sans"/>
              </w:rPr>
            </w:pPr>
            <w:r w:rsidRPr="00EB3022">
              <w:rPr>
                <w:rFonts w:cs="Open Sans"/>
              </w:rPr>
              <w:t>název:</w:t>
            </w:r>
          </w:p>
        </w:tc>
        <w:tc>
          <w:tcPr>
            <w:tcW w:w="5811" w:type="dxa"/>
          </w:tcPr>
          <w:p w14:paraId="713736B3" w14:textId="11AAAECC" w:rsidR="00935B3A" w:rsidRPr="00EB3022" w:rsidRDefault="00935B3A" w:rsidP="00935B3A">
            <w:pPr>
              <w:pStyle w:val="Bezmezer"/>
              <w:rPr>
                <w:rFonts w:cs="Open Sans"/>
              </w:rPr>
            </w:pPr>
            <w:r w:rsidRPr="00EB3022">
              <w:rPr>
                <w:rFonts w:cs="Open Sans"/>
              </w:rPr>
              <w:t>Solární fotovoltaické moduly</w:t>
            </w:r>
          </w:p>
        </w:tc>
      </w:tr>
      <w:tr w:rsidR="00935B3A" w:rsidRPr="00EB3022" w14:paraId="024A4760" w14:textId="77777777" w:rsidTr="00144E4E">
        <w:tc>
          <w:tcPr>
            <w:tcW w:w="1101" w:type="dxa"/>
          </w:tcPr>
          <w:p w14:paraId="4CE201E4" w14:textId="5C0090CA" w:rsidR="00935B3A" w:rsidRPr="00CC7B2B" w:rsidRDefault="00935B3A" w:rsidP="00935B3A">
            <w:pPr>
              <w:pStyle w:val="Bezmezer"/>
              <w:rPr>
                <w:rFonts w:cs="Open Sans"/>
                <w:szCs w:val="20"/>
              </w:rPr>
            </w:pPr>
            <w:r w:rsidRPr="00CC7B2B">
              <w:rPr>
                <w:rFonts w:cs="Open Sans"/>
                <w:szCs w:val="20"/>
              </w:rPr>
              <w:t>CPV kód:</w:t>
            </w:r>
          </w:p>
        </w:tc>
        <w:tc>
          <w:tcPr>
            <w:tcW w:w="1417" w:type="dxa"/>
          </w:tcPr>
          <w:p w14:paraId="156F65DE" w14:textId="1CBF7691" w:rsidR="00935B3A" w:rsidRPr="00CC7B2B" w:rsidRDefault="00935B3A" w:rsidP="00935B3A">
            <w:pPr>
              <w:rPr>
                <w:rFonts w:ascii="Open Sans" w:eastAsia="Times New Roman" w:hAnsi="Open Sans" w:cs="Open Sans"/>
                <w:sz w:val="20"/>
                <w:szCs w:val="20"/>
                <w:lang w:eastAsia="cs-CZ"/>
              </w:rPr>
            </w:pPr>
            <w:r w:rsidRPr="00CC7B2B">
              <w:rPr>
                <w:rStyle w:val="Siln"/>
                <w:rFonts w:ascii="Open Sans" w:hAnsi="Open Sans" w:cs="Open Sans"/>
                <w:b w:val="0"/>
                <w:bCs w:val="0"/>
                <w:sz w:val="20"/>
                <w:szCs w:val="20"/>
              </w:rPr>
              <w:t>45311200-2</w:t>
            </w:r>
          </w:p>
        </w:tc>
        <w:tc>
          <w:tcPr>
            <w:tcW w:w="851" w:type="dxa"/>
          </w:tcPr>
          <w:p w14:paraId="6DA3A78C" w14:textId="783462B4" w:rsidR="00935B3A" w:rsidRPr="00EB3022" w:rsidRDefault="00935B3A" w:rsidP="00935B3A">
            <w:pPr>
              <w:pStyle w:val="Bezmezer"/>
              <w:rPr>
                <w:rFonts w:cs="Open Sans"/>
              </w:rPr>
            </w:pPr>
            <w:r w:rsidRPr="00EB3022">
              <w:rPr>
                <w:rFonts w:cs="Open Sans"/>
              </w:rPr>
              <w:t>název:</w:t>
            </w:r>
          </w:p>
        </w:tc>
        <w:tc>
          <w:tcPr>
            <w:tcW w:w="5811" w:type="dxa"/>
          </w:tcPr>
          <w:p w14:paraId="3A5FA503" w14:textId="0CBB7EEB" w:rsidR="00935B3A" w:rsidRPr="00EB3022" w:rsidRDefault="00935B3A" w:rsidP="00935B3A">
            <w:pPr>
              <w:pStyle w:val="Bezmezer"/>
              <w:rPr>
                <w:rFonts w:cs="Open Sans"/>
              </w:rPr>
            </w:pPr>
            <w:r w:rsidRPr="00EB3022">
              <w:rPr>
                <w:rFonts w:cs="Open Sans"/>
              </w:rPr>
              <w:t>Instalace a montáž elektrických zařízení</w:t>
            </w:r>
          </w:p>
        </w:tc>
      </w:tr>
      <w:tr w:rsidR="00935B3A" w:rsidRPr="00EB3022" w14:paraId="2F55B399" w14:textId="77777777" w:rsidTr="00144E4E">
        <w:tc>
          <w:tcPr>
            <w:tcW w:w="1101" w:type="dxa"/>
          </w:tcPr>
          <w:p w14:paraId="6BE7FA90" w14:textId="1000A3AA" w:rsidR="00935B3A" w:rsidRPr="00CC7B2B" w:rsidRDefault="00935B3A" w:rsidP="00935B3A">
            <w:pPr>
              <w:pStyle w:val="Bezmezer"/>
              <w:rPr>
                <w:rFonts w:cs="Open Sans"/>
                <w:szCs w:val="20"/>
              </w:rPr>
            </w:pPr>
            <w:r w:rsidRPr="00CC7B2B">
              <w:rPr>
                <w:rFonts w:cs="Open Sans"/>
                <w:szCs w:val="20"/>
              </w:rPr>
              <w:t>CPV kód:</w:t>
            </w:r>
          </w:p>
        </w:tc>
        <w:tc>
          <w:tcPr>
            <w:tcW w:w="1417" w:type="dxa"/>
          </w:tcPr>
          <w:p w14:paraId="3D8460F4" w14:textId="03935D45" w:rsidR="00935B3A" w:rsidRPr="00CC7B2B" w:rsidRDefault="00935B3A" w:rsidP="00935B3A">
            <w:pPr>
              <w:rPr>
                <w:rFonts w:ascii="Open Sans" w:eastAsia="Times New Roman" w:hAnsi="Open Sans" w:cs="Open Sans"/>
                <w:sz w:val="20"/>
                <w:szCs w:val="20"/>
                <w:lang w:eastAsia="cs-CZ"/>
              </w:rPr>
            </w:pPr>
            <w:r w:rsidRPr="00CC7B2B">
              <w:rPr>
                <w:rStyle w:val="Siln"/>
                <w:rFonts w:ascii="Open Sans" w:hAnsi="Open Sans" w:cs="Open Sans"/>
                <w:b w:val="0"/>
                <w:bCs w:val="0"/>
                <w:sz w:val="20"/>
                <w:szCs w:val="20"/>
              </w:rPr>
              <w:t>45251100-2</w:t>
            </w:r>
          </w:p>
        </w:tc>
        <w:tc>
          <w:tcPr>
            <w:tcW w:w="851" w:type="dxa"/>
          </w:tcPr>
          <w:p w14:paraId="1A883940" w14:textId="476DCF7F" w:rsidR="00935B3A" w:rsidRPr="00EB3022" w:rsidRDefault="00935B3A" w:rsidP="00935B3A">
            <w:pPr>
              <w:pStyle w:val="Bezmezer"/>
              <w:rPr>
                <w:rFonts w:cs="Open Sans"/>
              </w:rPr>
            </w:pPr>
            <w:r w:rsidRPr="00EB3022">
              <w:rPr>
                <w:rFonts w:cs="Open Sans"/>
              </w:rPr>
              <w:t>název:</w:t>
            </w:r>
          </w:p>
        </w:tc>
        <w:tc>
          <w:tcPr>
            <w:tcW w:w="5811" w:type="dxa"/>
          </w:tcPr>
          <w:p w14:paraId="77090019" w14:textId="5ABE1426" w:rsidR="00935B3A" w:rsidRPr="00EB3022" w:rsidRDefault="00935B3A" w:rsidP="00935B3A">
            <w:pPr>
              <w:pStyle w:val="Bezmezer"/>
              <w:rPr>
                <w:rFonts w:cs="Open Sans"/>
              </w:rPr>
            </w:pPr>
            <w:r w:rsidRPr="00EB3022">
              <w:rPr>
                <w:rFonts w:cs="Open Sans"/>
              </w:rPr>
              <w:t>Výstavba elektráren</w:t>
            </w:r>
          </w:p>
        </w:tc>
      </w:tr>
      <w:tr w:rsidR="00935B3A" w:rsidRPr="00EB3022" w14:paraId="7E5691A0" w14:textId="77777777" w:rsidTr="00144E4E">
        <w:tc>
          <w:tcPr>
            <w:tcW w:w="1101" w:type="dxa"/>
          </w:tcPr>
          <w:p w14:paraId="5D3E9C2F" w14:textId="5B302778" w:rsidR="00935B3A" w:rsidRPr="00EB3022" w:rsidRDefault="00935B3A" w:rsidP="00935B3A">
            <w:pPr>
              <w:pStyle w:val="Bezmezer"/>
              <w:rPr>
                <w:rFonts w:cs="Open Sans"/>
              </w:rPr>
            </w:pPr>
            <w:r w:rsidRPr="00EB3022">
              <w:rPr>
                <w:rFonts w:cs="Open Sans"/>
              </w:rPr>
              <w:t>CPV kód:</w:t>
            </w:r>
          </w:p>
        </w:tc>
        <w:tc>
          <w:tcPr>
            <w:tcW w:w="1417" w:type="dxa"/>
          </w:tcPr>
          <w:p w14:paraId="45FA9D47" w14:textId="418499A4" w:rsidR="00935B3A" w:rsidRPr="00EB3022" w:rsidRDefault="00935B3A" w:rsidP="00935B3A">
            <w:pPr>
              <w:pStyle w:val="Bezmezer"/>
              <w:rPr>
                <w:rFonts w:cs="Open Sans"/>
              </w:rPr>
            </w:pPr>
            <w:r w:rsidRPr="00EB3022">
              <w:rPr>
                <w:rStyle w:val="Siln"/>
                <w:rFonts w:cs="Open Sans"/>
                <w:b w:val="0"/>
                <w:bCs w:val="0"/>
              </w:rPr>
              <w:t>45251220-9</w:t>
            </w:r>
          </w:p>
        </w:tc>
        <w:tc>
          <w:tcPr>
            <w:tcW w:w="851" w:type="dxa"/>
          </w:tcPr>
          <w:p w14:paraId="3A707D57" w14:textId="59B77592" w:rsidR="00935B3A" w:rsidRPr="00EB3022" w:rsidRDefault="00935B3A" w:rsidP="00935B3A">
            <w:pPr>
              <w:pStyle w:val="Bezmezer"/>
              <w:rPr>
                <w:rFonts w:cs="Open Sans"/>
              </w:rPr>
            </w:pPr>
            <w:r w:rsidRPr="00EB3022">
              <w:rPr>
                <w:rFonts w:cs="Open Sans"/>
              </w:rPr>
              <w:t>název:</w:t>
            </w:r>
          </w:p>
        </w:tc>
        <w:tc>
          <w:tcPr>
            <w:tcW w:w="5811" w:type="dxa"/>
          </w:tcPr>
          <w:p w14:paraId="08855690" w14:textId="73FC7B6D" w:rsidR="00935B3A" w:rsidRPr="00EB3022" w:rsidRDefault="00935B3A" w:rsidP="00935B3A">
            <w:pPr>
              <w:pStyle w:val="Bezmezer"/>
              <w:rPr>
                <w:rFonts w:cs="Open Sans"/>
              </w:rPr>
            </w:pPr>
            <w:r w:rsidRPr="00EB3022">
              <w:rPr>
                <w:rFonts w:cs="Open Sans"/>
              </w:rPr>
              <w:t>Výstavba zařízení na výrobu elektřiny a tepla</w:t>
            </w:r>
          </w:p>
        </w:tc>
      </w:tr>
    </w:tbl>
    <w:p w14:paraId="6232E0CC" w14:textId="75B4CBE4" w:rsidR="00EE3DB4" w:rsidRPr="00EB3022" w:rsidRDefault="00EE3DB4" w:rsidP="00144E4E">
      <w:pPr>
        <w:pStyle w:val="Nadpis1"/>
        <w:ind w:left="709" w:hanging="425"/>
        <w:rPr>
          <w:rFonts w:cs="Open Sans"/>
        </w:rPr>
      </w:pPr>
      <w:bookmarkStart w:id="17" w:name="_Toc131441353"/>
      <w:r w:rsidRPr="00EB3022">
        <w:rPr>
          <w:rFonts w:cs="Open Sans"/>
        </w:rPr>
        <w:t>Fáze jednacího řízení s</w:t>
      </w:r>
      <w:r w:rsidR="00FD16DB" w:rsidRPr="00EB3022">
        <w:rPr>
          <w:rFonts w:cs="Open Sans"/>
        </w:rPr>
        <w:t> </w:t>
      </w:r>
      <w:r w:rsidRPr="00EB3022">
        <w:rPr>
          <w:rFonts w:cs="Open Sans"/>
        </w:rPr>
        <w:t>uveřejněním</w:t>
      </w:r>
      <w:bookmarkEnd w:id="17"/>
    </w:p>
    <w:p w14:paraId="7DCD5600" w14:textId="23DA8411" w:rsidR="00FD16DB" w:rsidRPr="00EB3022" w:rsidRDefault="00FD16DB" w:rsidP="00FD16DB">
      <w:pPr>
        <w:spacing w:after="120" w:line="240" w:lineRule="exact"/>
        <w:ind w:left="709"/>
        <w:rPr>
          <w:rFonts w:ascii="Open Sans" w:hAnsi="Open Sans" w:cs="Open Sans"/>
          <w:sz w:val="20"/>
          <w:szCs w:val="20"/>
        </w:rPr>
      </w:pPr>
      <w:r w:rsidRPr="00EB3022">
        <w:rPr>
          <w:rFonts w:ascii="Open Sans" w:hAnsi="Open Sans" w:cs="Open Sans"/>
          <w:sz w:val="20"/>
          <w:szCs w:val="20"/>
        </w:rPr>
        <w:t>Zadavatel provede jednací řízení s uveřejněním v následujících fázích:</w:t>
      </w:r>
    </w:p>
    <w:p w14:paraId="11094A48" w14:textId="47DA5010" w:rsidR="00FD16DB" w:rsidRPr="00EB3022" w:rsidRDefault="00FD16DB" w:rsidP="006A76F6">
      <w:pPr>
        <w:pStyle w:val="Odstavecseseznamem"/>
        <w:spacing w:after="120" w:line="240" w:lineRule="exact"/>
        <w:ind w:left="1418"/>
        <w:contextualSpacing w:val="0"/>
        <w:rPr>
          <w:rFonts w:ascii="Open Sans" w:hAnsi="Open Sans" w:cs="Open Sans"/>
          <w:sz w:val="20"/>
          <w:szCs w:val="20"/>
        </w:rPr>
      </w:pPr>
      <w:r w:rsidRPr="00EB3022">
        <w:rPr>
          <w:rFonts w:ascii="Open Sans" w:hAnsi="Open Sans" w:cs="Open Sans"/>
          <w:sz w:val="20"/>
          <w:szCs w:val="20"/>
        </w:rPr>
        <w:t>Fáze 1</w:t>
      </w:r>
    </w:p>
    <w:p w14:paraId="1D3E5845" w14:textId="52EFBB38" w:rsidR="006A76F6" w:rsidRPr="00EB3022" w:rsidRDefault="006A76F6"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EB3022">
        <w:rPr>
          <w:rFonts w:ascii="Open Sans" w:hAnsi="Open Sans" w:cs="Open Sans"/>
          <w:sz w:val="20"/>
          <w:szCs w:val="20"/>
        </w:rPr>
        <w:t>Oznámení o zahájení zadávacího řízení</w:t>
      </w:r>
      <w:r w:rsidR="00AD102D" w:rsidRPr="00EB3022">
        <w:rPr>
          <w:rFonts w:ascii="Open Sans" w:hAnsi="Open Sans" w:cs="Open Sans"/>
          <w:sz w:val="20"/>
          <w:szCs w:val="20"/>
        </w:rPr>
        <w:t xml:space="preserve"> a výzva k podání žádostí o účast</w:t>
      </w:r>
    </w:p>
    <w:p w14:paraId="00B038BD" w14:textId="07849982" w:rsidR="002771C5" w:rsidRPr="00EB3022" w:rsidRDefault="00295B1B"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EB3022">
        <w:rPr>
          <w:rFonts w:ascii="Open Sans" w:hAnsi="Open Sans" w:cs="Open Sans"/>
          <w:sz w:val="20"/>
          <w:szCs w:val="20"/>
        </w:rPr>
        <w:t>Posouzení kvalifikace</w:t>
      </w:r>
    </w:p>
    <w:p w14:paraId="7B10DA18" w14:textId="167F2E1C" w:rsidR="006A76F6" w:rsidRPr="00EB3022"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EB3022">
        <w:rPr>
          <w:rFonts w:ascii="Open Sans" w:hAnsi="Open Sans" w:cs="Open Sans"/>
          <w:sz w:val="20"/>
          <w:szCs w:val="20"/>
        </w:rPr>
        <w:t>Výzva k podání předběžných nabídek</w:t>
      </w:r>
    </w:p>
    <w:p w14:paraId="76DCDE0C" w14:textId="3D56CE99" w:rsidR="00FD16DB" w:rsidRPr="00EB3022" w:rsidRDefault="00FD16DB" w:rsidP="006A76F6">
      <w:pPr>
        <w:pStyle w:val="Odstavecseseznamem"/>
        <w:spacing w:after="120" w:line="240" w:lineRule="exact"/>
        <w:ind w:left="1418"/>
        <w:contextualSpacing w:val="0"/>
        <w:rPr>
          <w:rFonts w:ascii="Open Sans" w:hAnsi="Open Sans" w:cs="Open Sans"/>
          <w:sz w:val="20"/>
          <w:szCs w:val="20"/>
        </w:rPr>
      </w:pPr>
      <w:r w:rsidRPr="00EB3022">
        <w:rPr>
          <w:rFonts w:ascii="Open Sans" w:hAnsi="Open Sans" w:cs="Open Sans"/>
          <w:sz w:val="20"/>
          <w:szCs w:val="20"/>
        </w:rPr>
        <w:t>Fáze 2</w:t>
      </w:r>
    </w:p>
    <w:p w14:paraId="464096FA" w14:textId="38D18E79" w:rsidR="002771C5" w:rsidRPr="00EB3022"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EB3022">
        <w:rPr>
          <w:rFonts w:ascii="Open Sans" w:hAnsi="Open Sans" w:cs="Open Sans"/>
          <w:sz w:val="20"/>
          <w:szCs w:val="20"/>
        </w:rPr>
        <w:t>Jednání o předběžných nabídkách</w:t>
      </w:r>
    </w:p>
    <w:p w14:paraId="5A5397DD" w14:textId="205EAD29" w:rsidR="002771C5" w:rsidRPr="00EB3022"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EB3022">
        <w:rPr>
          <w:rFonts w:ascii="Open Sans" w:hAnsi="Open Sans" w:cs="Open Sans"/>
          <w:sz w:val="20"/>
          <w:szCs w:val="20"/>
        </w:rPr>
        <w:t>Snížení počtu předběžných nabídek</w:t>
      </w:r>
    </w:p>
    <w:p w14:paraId="6B25D3C3" w14:textId="19BBC1ED" w:rsidR="002771C5" w:rsidRPr="00EB3022"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EB3022">
        <w:rPr>
          <w:rFonts w:ascii="Open Sans" w:hAnsi="Open Sans" w:cs="Open Sans"/>
          <w:sz w:val="20"/>
          <w:szCs w:val="20"/>
        </w:rPr>
        <w:t>Konzultace</w:t>
      </w:r>
    </w:p>
    <w:p w14:paraId="3A046702" w14:textId="6AD0B74A" w:rsidR="00FD16DB" w:rsidRPr="00EB3022" w:rsidRDefault="00FD16DB" w:rsidP="006A76F6">
      <w:pPr>
        <w:pStyle w:val="Odstavecseseznamem"/>
        <w:spacing w:after="120" w:line="240" w:lineRule="exact"/>
        <w:ind w:left="1418"/>
        <w:contextualSpacing w:val="0"/>
        <w:rPr>
          <w:rFonts w:ascii="Open Sans" w:hAnsi="Open Sans" w:cs="Open Sans"/>
          <w:sz w:val="20"/>
          <w:szCs w:val="20"/>
        </w:rPr>
      </w:pPr>
      <w:r w:rsidRPr="00EB3022">
        <w:rPr>
          <w:rFonts w:ascii="Open Sans" w:hAnsi="Open Sans" w:cs="Open Sans"/>
          <w:sz w:val="20"/>
          <w:szCs w:val="20"/>
        </w:rPr>
        <w:t>Fáze 3</w:t>
      </w:r>
    </w:p>
    <w:p w14:paraId="64147C0E" w14:textId="31960865" w:rsidR="002771C5" w:rsidRPr="00EB3022"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EB3022">
        <w:rPr>
          <w:rFonts w:ascii="Open Sans" w:hAnsi="Open Sans" w:cs="Open Sans"/>
          <w:sz w:val="20"/>
          <w:szCs w:val="20"/>
        </w:rPr>
        <w:t>Výzva k podání nabídek</w:t>
      </w:r>
    </w:p>
    <w:p w14:paraId="551B2BAD" w14:textId="55412021" w:rsidR="00EE3DB4" w:rsidRPr="00EB3022" w:rsidRDefault="00EE3DB4" w:rsidP="00E551C5">
      <w:pPr>
        <w:pStyle w:val="Nadpis2"/>
        <w:numPr>
          <w:ilvl w:val="1"/>
          <w:numId w:val="11"/>
        </w:numPr>
        <w:ind w:left="709" w:hanging="425"/>
        <w:rPr>
          <w:rFonts w:cs="Open Sans"/>
          <w:u w:val="single"/>
        </w:rPr>
      </w:pPr>
      <w:bookmarkStart w:id="18" w:name="_Toc131441354"/>
      <w:r w:rsidRPr="00EB3022">
        <w:rPr>
          <w:rFonts w:cs="Open Sans"/>
          <w:u w:val="single"/>
        </w:rPr>
        <w:t>Fáze 1</w:t>
      </w:r>
      <w:bookmarkEnd w:id="18"/>
    </w:p>
    <w:p w14:paraId="2CA04059" w14:textId="013BF63E" w:rsidR="00FD16DB" w:rsidRPr="00EB3022" w:rsidRDefault="00F13CE8" w:rsidP="009B711F">
      <w:pPr>
        <w:pStyle w:val="Nadpis3"/>
      </w:pPr>
      <w:bookmarkStart w:id="19" w:name="_Toc131441355"/>
      <w:r w:rsidRPr="00EB3022">
        <w:t>3.1.1</w:t>
      </w:r>
      <w:r w:rsidRPr="00EB3022">
        <w:tab/>
      </w:r>
      <w:r w:rsidR="00FD16DB" w:rsidRPr="00EB3022">
        <w:t>Oznámení o zahájení zadávacího řízení</w:t>
      </w:r>
      <w:r w:rsidR="00AD102D" w:rsidRPr="00EB3022">
        <w:t xml:space="preserve"> a výzva k podání žádostí o účast</w:t>
      </w:r>
      <w:bookmarkEnd w:id="19"/>
    </w:p>
    <w:p w14:paraId="5DF7029E" w14:textId="3E8CD8D4" w:rsidR="00FD16DB" w:rsidRPr="00EB3022" w:rsidRDefault="00FD16DB" w:rsidP="00742CCA">
      <w:pPr>
        <w:spacing w:after="120" w:line="240" w:lineRule="exact"/>
        <w:ind w:left="709"/>
        <w:rPr>
          <w:rFonts w:ascii="Open Sans" w:hAnsi="Open Sans" w:cs="Open Sans"/>
          <w:sz w:val="20"/>
          <w:szCs w:val="20"/>
        </w:rPr>
      </w:pPr>
      <w:r w:rsidRPr="00EB3022">
        <w:rPr>
          <w:rFonts w:ascii="Open Sans" w:hAnsi="Open Sans" w:cs="Open Sans"/>
          <w:sz w:val="20"/>
          <w:szCs w:val="20"/>
        </w:rPr>
        <w:t xml:space="preserve">Zadavatel zahajuje jednací řízení s uveřejněním tímto oznámením o zahájení zadávacího řízení, kterým </w:t>
      </w:r>
      <w:r w:rsidR="00EE3DB4" w:rsidRPr="00EB3022">
        <w:rPr>
          <w:rFonts w:ascii="Open Sans" w:hAnsi="Open Sans" w:cs="Open Sans"/>
          <w:sz w:val="20"/>
          <w:szCs w:val="20"/>
        </w:rPr>
        <w:t>vyz</w:t>
      </w:r>
      <w:r w:rsidRPr="00EB3022">
        <w:rPr>
          <w:rFonts w:ascii="Open Sans" w:hAnsi="Open Sans" w:cs="Open Sans"/>
          <w:sz w:val="20"/>
          <w:szCs w:val="20"/>
        </w:rPr>
        <w:t>ývá</w:t>
      </w:r>
      <w:r w:rsidR="00EE3DB4" w:rsidRPr="00EB3022">
        <w:rPr>
          <w:rFonts w:ascii="Open Sans" w:hAnsi="Open Sans" w:cs="Open Sans"/>
          <w:sz w:val="20"/>
          <w:szCs w:val="20"/>
        </w:rPr>
        <w:t xml:space="preserve"> neomezený počet dodavatelů k podání žádosti o účast. </w:t>
      </w:r>
    </w:p>
    <w:p w14:paraId="45C262AF" w14:textId="77F6CA7B" w:rsidR="00EE3DB4" w:rsidRPr="00EB3022" w:rsidRDefault="00EE3DB4" w:rsidP="00144E4E">
      <w:pPr>
        <w:spacing w:after="120" w:line="240" w:lineRule="exact"/>
        <w:ind w:left="709"/>
        <w:rPr>
          <w:rFonts w:ascii="Open Sans" w:hAnsi="Open Sans" w:cs="Open Sans"/>
          <w:sz w:val="20"/>
          <w:szCs w:val="20"/>
        </w:rPr>
      </w:pPr>
      <w:r w:rsidRPr="00EB3022">
        <w:rPr>
          <w:rFonts w:ascii="Open Sans" w:hAnsi="Open Sans" w:cs="Open Sans"/>
          <w:sz w:val="20"/>
          <w:szCs w:val="20"/>
        </w:rPr>
        <w:t>Lhůta k podání žádost</w:t>
      </w:r>
      <w:r w:rsidR="00366A9C" w:rsidRPr="00EB3022">
        <w:rPr>
          <w:rFonts w:ascii="Open Sans" w:hAnsi="Open Sans" w:cs="Open Sans"/>
          <w:sz w:val="20"/>
          <w:szCs w:val="20"/>
        </w:rPr>
        <w:t>í</w:t>
      </w:r>
      <w:r w:rsidRPr="00EB3022">
        <w:rPr>
          <w:rFonts w:ascii="Open Sans" w:hAnsi="Open Sans" w:cs="Open Sans"/>
          <w:sz w:val="20"/>
          <w:szCs w:val="20"/>
        </w:rPr>
        <w:t xml:space="preserve"> o účast </w:t>
      </w:r>
      <w:proofErr w:type="gramStart"/>
      <w:r w:rsidR="00366A9C" w:rsidRPr="00EB3022">
        <w:rPr>
          <w:rFonts w:ascii="Open Sans" w:hAnsi="Open Sans" w:cs="Open Sans"/>
          <w:sz w:val="20"/>
          <w:szCs w:val="20"/>
        </w:rPr>
        <w:t>končí</w:t>
      </w:r>
      <w:proofErr w:type="gramEnd"/>
      <w:r w:rsidRPr="00EB3022">
        <w:rPr>
          <w:rFonts w:ascii="Open Sans" w:hAnsi="Open Sans" w:cs="Open Sans"/>
          <w:sz w:val="20"/>
          <w:szCs w:val="20"/>
        </w:rPr>
        <w:t xml:space="preserve"> </w:t>
      </w:r>
      <w:r w:rsidR="002771C5" w:rsidRPr="00EB3022">
        <w:rPr>
          <w:rFonts w:ascii="Open Sans" w:hAnsi="Open Sans" w:cs="Open Sans"/>
          <w:sz w:val="20"/>
          <w:szCs w:val="20"/>
        </w:rPr>
        <w:t xml:space="preserve">dne </w:t>
      </w:r>
      <w:r w:rsidR="000D26F3" w:rsidRPr="00EB3022">
        <w:rPr>
          <w:rFonts w:ascii="Open Sans" w:hAnsi="Open Sans" w:cs="Open Sans"/>
          <w:sz w:val="20"/>
          <w:szCs w:val="20"/>
        </w:rPr>
        <w:t>(</w:t>
      </w:r>
      <w:r w:rsidR="000D26F3" w:rsidRPr="00EB3022">
        <w:rPr>
          <w:rFonts w:ascii="Open Sans" w:hAnsi="Open Sans" w:cs="Open Sans"/>
          <w:sz w:val="20"/>
          <w:szCs w:val="20"/>
          <w:highlight w:val="yellow"/>
        </w:rPr>
        <w:t>doplnit datum, nejméně 30 dnů od zahájení JŘSU</w:t>
      </w:r>
      <w:r w:rsidR="000D26F3" w:rsidRPr="00EB3022">
        <w:rPr>
          <w:rFonts w:ascii="Open Sans" w:hAnsi="Open Sans" w:cs="Open Sans"/>
          <w:sz w:val="20"/>
          <w:szCs w:val="20"/>
        </w:rPr>
        <w:t>)</w:t>
      </w:r>
      <w:r w:rsidRPr="00EB3022">
        <w:rPr>
          <w:rFonts w:ascii="Open Sans" w:hAnsi="Open Sans" w:cs="Open Sans"/>
          <w:sz w:val="20"/>
          <w:szCs w:val="20"/>
        </w:rPr>
        <w:t>.</w:t>
      </w:r>
    </w:p>
    <w:p w14:paraId="2E722024" w14:textId="7DD7EBE7" w:rsidR="00EE3DB4" w:rsidRPr="00EB3022" w:rsidRDefault="00EE3DB4" w:rsidP="00742CCA">
      <w:pPr>
        <w:spacing w:after="120" w:line="240" w:lineRule="exact"/>
        <w:ind w:left="709"/>
        <w:rPr>
          <w:rFonts w:ascii="Open Sans" w:hAnsi="Open Sans" w:cs="Open Sans"/>
          <w:sz w:val="20"/>
          <w:szCs w:val="20"/>
        </w:rPr>
      </w:pPr>
      <w:r w:rsidRPr="00EB3022">
        <w:rPr>
          <w:rFonts w:ascii="Open Sans" w:hAnsi="Open Sans" w:cs="Open Sans"/>
          <w:sz w:val="20"/>
          <w:szCs w:val="20"/>
        </w:rPr>
        <w:t>V žádosti o účast musí účastník zadávacího řízení prokázat následující</w:t>
      </w:r>
      <w:r w:rsidR="00AD102D" w:rsidRPr="00EB3022">
        <w:rPr>
          <w:rFonts w:ascii="Open Sans" w:hAnsi="Open Sans" w:cs="Open Sans"/>
          <w:sz w:val="20"/>
          <w:szCs w:val="20"/>
        </w:rPr>
        <w:t xml:space="preserve"> kvalifikaci.</w:t>
      </w:r>
      <w:r w:rsidRPr="00EB3022">
        <w:rPr>
          <w:rFonts w:ascii="Open Sans" w:hAnsi="Open Sans" w:cs="Open Sans"/>
          <w:sz w:val="20"/>
          <w:szCs w:val="20"/>
        </w:rPr>
        <w:t xml:space="preserve"> </w:t>
      </w:r>
    </w:p>
    <w:p w14:paraId="2FF9FFE5" w14:textId="47B1C0EF" w:rsidR="00AD102D" w:rsidRPr="00EB3022" w:rsidRDefault="00AD102D" w:rsidP="009B711F">
      <w:pPr>
        <w:pStyle w:val="Nadpis3"/>
      </w:pPr>
      <w:bookmarkStart w:id="20" w:name="_Toc131441356"/>
      <w:r w:rsidRPr="00EB3022">
        <w:t>3.1.2</w:t>
      </w:r>
      <w:r w:rsidRPr="00EB3022">
        <w:tab/>
      </w:r>
      <w:r w:rsidR="00295B1B" w:rsidRPr="00EB3022">
        <w:t>Posouzení kvalifikace</w:t>
      </w:r>
      <w:bookmarkEnd w:id="20"/>
    </w:p>
    <w:p w14:paraId="164E3CE5" w14:textId="51AF4D39" w:rsidR="00AD102D" w:rsidRPr="00EB3022" w:rsidRDefault="003A4039" w:rsidP="009606A2">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Po uplynutí lhůty pro podání žádostí o účast zadavatel posoudí soulad kvalifikace účastníků zadávacího řízení. Zadavatel </w:t>
      </w:r>
      <w:proofErr w:type="gramStart"/>
      <w:r w:rsidRPr="00EB3022">
        <w:rPr>
          <w:rFonts w:ascii="Open Sans" w:hAnsi="Open Sans" w:cs="Open Sans"/>
          <w:sz w:val="20"/>
          <w:szCs w:val="20"/>
        </w:rPr>
        <w:t>vyloučí</w:t>
      </w:r>
      <w:proofErr w:type="gramEnd"/>
      <w:r w:rsidRPr="00EB3022">
        <w:rPr>
          <w:rFonts w:ascii="Open Sans" w:hAnsi="Open Sans" w:cs="Open Sans"/>
          <w:sz w:val="20"/>
          <w:szCs w:val="20"/>
        </w:rPr>
        <w:t xml:space="preserve"> z účasti v zadávacím řízení účastníky, kteří neprokázali splnění kvalifikace</w:t>
      </w:r>
      <w:r w:rsidR="00935B3A" w:rsidRPr="00EB3022">
        <w:rPr>
          <w:rFonts w:ascii="Open Sans" w:hAnsi="Open Sans" w:cs="Open Sans"/>
          <w:sz w:val="20"/>
          <w:szCs w:val="20"/>
        </w:rPr>
        <w:t>.</w:t>
      </w:r>
    </w:p>
    <w:p w14:paraId="46F6FC0B" w14:textId="77777777" w:rsidR="009606A2" w:rsidRPr="00EB3022" w:rsidRDefault="009606A2" w:rsidP="009606A2">
      <w:pPr>
        <w:pStyle w:val="Bezmezer"/>
        <w:ind w:left="709"/>
        <w:rPr>
          <w:rFonts w:cs="Open Sans"/>
        </w:rPr>
      </w:pPr>
      <w:r w:rsidRPr="00EB3022">
        <w:rPr>
          <w:rFonts w:cs="Open Sans"/>
        </w:rPr>
        <w:t>Zadavatel v souladu s § 73 ZZVZ požaduje po dodavateli prokázání splnění níže uvedené základní způsobilosti, profesní způsobilosti a rovněž minimální úrovně níže uvedené ekonomické a technické kvalifikace.</w:t>
      </w:r>
    </w:p>
    <w:p w14:paraId="0C2FFD61" w14:textId="77777777" w:rsidR="009606A2" w:rsidRPr="00EB3022" w:rsidRDefault="009606A2" w:rsidP="009606A2">
      <w:pPr>
        <w:pStyle w:val="Bezmezer"/>
        <w:ind w:left="709"/>
        <w:rPr>
          <w:rFonts w:cs="Open Sans"/>
          <w:szCs w:val="20"/>
        </w:rPr>
      </w:pPr>
      <w:r w:rsidRPr="00EB3022">
        <w:rPr>
          <w:rFonts w:cs="Open Sans"/>
        </w:rPr>
        <w:t xml:space="preserve">Doklady prokazující základní způsobilost a profesní způsobilost dle § 77 odst. 1 ZZVZ musí prokazovat splnění </w:t>
      </w:r>
      <w:r w:rsidRPr="00EB3022">
        <w:rPr>
          <w:rFonts w:cs="Open Sans"/>
          <w:szCs w:val="20"/>
        </w:rPr>
        <w:t>požadovaného kritéria způsobilosti nejpozději v době tří měsíců přede dnem zahájení zadávacího řízení.</w:t>
      </w:r>
    </w:p>
    <w:p w14:paraId="37492AA1" w14:textId="3799BAED" w:rsidR="009606A2" w:rsidRPr="00EB3022" w:rsidRDefault="009606A2" w:rsidP="009606A2">
      <w:pPr>
        <w:spacing w:after="120" w:line="240" w:lineRule="exact"/>
        <w:ind w:left="709"/>
        <w:jc w:val="both"/>
        <w:rPr>
          <w:rFonts w:ascii="Open Sans" w:hAnsi="Open Sans" w:cs="Open Sans"/>
          <w:sz w:val="20"/>
          <w:szCs w:val="20"/>
        </w:rPr>
      </w:pPr>
      <w:r w:rsidRPr="00EB3022">
        <w:rPr>
          <w:rFonts w:ascii="Open Sans" w:hAnsi="Open Sans" w:cs="Open Sans"/>
          <w:sz w:val="20"/>
          <w:szCs w:val="20"/>
        </w:rPr>
        <w:t>Dodavatel je oprávněn pro doložení níže uvedených dokladů postupovat v souladu s § 45 odst. 4 ZZVZ. Za účelem prokázání kvalifikace zadavatel přednostně vyžaduje doklady evidované v systému, který identifikuje doklady k prokázání splnění kvalifikace (systém e-</w:t>
      </w:r>
      <w:proofErr w:type="spellStart"/>
      <w:r w:rsidRPr="00EB3022">
        <w:rPr>
          <w:rFonts w:ascii="Open Sans" w:hAnsi="Open Sans" w:cs="Open Sans"/>
          <w:sz w:val="20"/>
          <w:szCs w:val="20"/>
        </w:rPr>
        <w:t>Certis</w:t>
      </w:r>
      <w:proofErr w:type="spellEnd"/>
      <w:r w:rsidRPr="00EB3022">
        <w:rPr>
          <w:rFonts w:ascii="Open Sans" w:hAnsi="Open Sans" w:cs="Open Sans"/>
          <w:sz w:val="20"/>
          <w:szCs w:val="20"/>
        </w:rPr>
        <w:t xml:space="preserve">) v souladu s § 86 odst. 1 ZZVZ. Dodavatel může požadované doklady nahradit jednotným evropským osvědčením pro veřejné zakázky dle § 87 ZZVZ. V případě předložení jednotného evropského osvědčení dodavatelem upozorňuje zadavatel na fakt, že toto osvědčení nezbavuje dodavatele povinnosti na žádost zadavatele předložit doklady k prokázání splnění požadavků na kvalifikaci </w:t>
      </w:r>
      <w:r w:rsidR="00935B3A" w:rsidRPr="00EB3022">
        <w:rPr>
          <w:rFonts w:ascii="Open Sans" w:hAnsi="Open Sans" w:cs="Open Sans"/>
          <w:sz w:val="20"/>
          <w:szCs w:val="20"/>
        </w:rPr>
        <w:t>[</w:t>
      </w:r>
      <w:r w:rsidRPr="00EB3022">
        <w:rPr>
          <w:rFonts w:ascii="Open Sans" w:hAnsi="Open Sans" w:cs="Open Sans"/>
          <w:sz w:val="20"/>
          <w:szCs w:val="20"/>
        </w:rPr>
        <w:t>viz též část VI. Závěrečná prohlášení přílohy č. 2 prováděcího nařízení Komise (EU) ze dne 5. 1. 2016, kterým se zavádí formulář jednotného evropského osvědčení pro veřejné zakázky</w:t>
      </w:r>
      <w:r w:rsidR="00935B3A" w:rsidRPr="00EB3022">
        <w:rPr>
          <w:rFonts w:ascii="Open Sans" w:hAnsi="Open Sans" w:cs="Open Sans"/>
          <w:sz w:val="20"/>
          <w:szCs w:val="20"/>
        </w:rPr>
        <w:t>]</w:t>
      </w:r>
      <w:r w:rsidRPr="00EB3022">
        <w:rPr>
          <w:rFonts w:ascii="Open Sans" w:hAnsi="Open Sans" w:cs="Open Sans"/>
          <w:sz w:val="20"/>
          <w:szCs w:val="20"/>
        </w:rPr>
        <w:t>.</w:t>
      </w:r>
    </w:p>
    <w:p w14:paraId="6AAD7810" w14:textId="49140360" w:rsidR="00ED4609" w:rsidRPr="00EB3022" w:rsidRDefault="00ED4609" w:rsidP="009B711F">
      <w:pPr>
        <w:pStyle w:val="Nadpis4"/>
        <w:rPr>
          <w:b/>
        </w:rPr>
      </w:pPr>
      <w:bookmarkStart w:id="21" w:name="_Hlk128666233"/>
      <w:r w:rsidRPr="00EB3022">
        <w:t>3.1.2.1</w:t>
      </w:r>
      <w:bookmarkEnd w:id="21"/>
      <w:r w:rsidRPr="00EB3022">
        <w:tab/>
        <w:t xml:space="preserve">Základní </w:t>
      </w:r>
      <w:r w:rsidRPr="009B711F">
        <w:t>způsobilost</w:t>
      </w:r>
    </w:p>
    <w:p w14:paraId="1BE3EA03" w14:textId="1FA4F51C" w:rsidR="00ED4609" w:rsidRPr="00EB3022" w:rsidRDefault="00ED4609" w:rsidP="00ED4609">
      <w:pPr>
        <w:pStyle w:val="Bezmezer"/>
        <w:ind w:left="709"/>
        <w:rPr>
          <w:rFonts w:cs="Open Sans"/>
        </w:rPr>
      </w:pPr>
      <w:r w:rsidRPr="00EB3022">
        <w:rPr>
          <w:rFonts w:cs="Open Sans"/>
        </w:rPr>
        <w:t xml:space="preserve">Dodavatel je v souladu s § 74 a 75 ZZVZ povinen prokázat splnění základní způsobilosti předložením prostých kopií dokladů nebo předložením čestného prohlášení, jehož vzor je uveden v příloze č. </w:t>
      </w:r>
      <w:r w:rsidR="00F6232C" w:rsidRPr="00EB3022">
        <w:rPr>
          <w:rFonts w:cs="Open Sans"/>
        </w:rPr>
        <w:t>2</w:t>
      </w:r>
      <w:r w:rsidRPr="00EB3022">
        <w:rPr>
          <w:rFonts w:cs="Open Sans"/>
        </w:rPr>
        <w:t xml:space="preserve"> této zadávací dokumentace, anebo jednotným evropským osvědčením pro veřejné zakázky ve smyslu § 87 ZZVZ, z nichž bude vyplývat, že dodavatel splňuje požadavky na základní způsobilost ve smyslu § 74 ZZVZ, vymezené níže uvedeným taxativním výčtem.</w:t>
      </w:r>
    </w:p>
    <w:p w14:paraId="119533A8" w14:textId="77777777" w:rsidR="00ED4609" w:rsidRPr="00EB3022" w:rsidRDefault="00ED4609" w:rsidP="00ED4609">
      <w:pPr>
        <w:pStyle w:val="Bezmezer"/>
        <w:ind w:left="709"/>
        <w:rPr>
          <w:rFonts w:cs="Open Sans"/>
        </w:rPr>
      </w:pPr>
      <w:r w:rsidRPr="00EB3022">
        <w:rPr>
          <w:rFonts w:cs="Open Sans"/>
        </w:rPr>
        <w:t>Způsobilý je dodavatel:</w:t>
      </w:r>
    </w:p>
    <w:p w14:paraId="23EB8136" w14:textId="77777777" w:rsidR="00ED4609" w:rsidRPr="00EB3022" w:rsidRDefault="00ED4609" w:rsidP="00144E4E">
      <w:pPr>
        <w:pStyle w:val="Bezmezer"/>
        <w:numPr>
          <w:ilvl w:val="0"/>
          <w:numId w:val="2"/>
        </w:numPr>
        <w:ind w:left="1418"/>
        <w:rPr>
          <w:rFonts w:cs="Open Sans"/>
        </w:rPr>
      </w:pPr>
      <w:r w:rsidRPr="00EB3022">
        <w:rPr>
          <w:rFonts w:cs="Open Sans"/>
        </w:rPr>
        <w:t>který 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1CC8AB8B" w14:textId="77777777" w:rsidR="00ED4609" w:rsidRPr="00EB3022" w:rsidRDefault="00ED4609" w:rsidP="00144E4E">
      <w:pPr>
        <w:pStyle w:val="Bezmezer"/>
        <w:ind w:left="1418" w:hanging="2"/>
        <w:rPr>
          <w:rFonts w:cs="Open Sans"/>
        </w:rPr>
      </w:pPr>
      <w:r w:rsidRPr="00EB3022">
        <w:rPr>
          <w:rFonts w:cs="Open Sans"/>
        </w:rPr>
        <w:t>Pokud je dodavatelem právnická osoba, musí výše uvedenou způsobilost splňovat tato právnická osoba a zároveň každý člen jejího statutárního orgánu. Pokud je členem statutárního orgánu dodavatele právnická osoba, musí výše uvedenou způsobilost splňovat tato právnická osoba, každý člen statutárního orgánu této právnické osoby a osoba zastupující tuto právnickou osobu ve statutárním orgánu dodavatele.</w:t>
      </w:r>
    </w:p>
    <w:p w14:paraId="5969AC71" w14:textId="77777777" w:rsidR="00ED4609" w:rsidRPr="00EB3022" w:rsidRDefault="00ED4609" w:rsidP="00144E4E">
      <w:pPr>
        <w:pStyle w:val="Bezmezer"/>
        <w:ind w:left="1418" w:hanging="2"/>
        <w:rPr>
          <w:rFonts w:cs="Open Sans"/>
        </w:rPr>
      </w:pPr>
      <w:r w:rsidRPr="00EB3022">
        <w:rPr>
          <w:rFonts w:cs="Open Sans"/>
        </w:rPr>
        <w:t>Pokud je dodavatelem pobočka závodu zahraniční právnické osoby, musí výše uvedenou způsobilost splňovat tato právnická osoba a vedoucí pobočky závodu.</w:t>
      </w:r>
    </w:p>
    <w:p w14:paraId="460946B0" w14:textId="77777777" w:rsidR="00ED4609" w:rsidRPr="00EB3022" w:rsidRDefault="00ED4609" w:rsidP="00144E4E">
      <w:pPr>
        <w:pStyle w:val="Bezmezer"/>
        <w:ind w:left="1418" w:hanging="2"/>
        <w:rPr>
          <w:rFonts w:cs="Open Sans"/>
        </w:rPr>
      </w:pPr>
      <w:r w:rsidRPr="00EB3022">
        <w:rPr>
          <w:rFonts w:cs="Open Sans"/>
        </w:rPr>
        <w:t>Pokud je dodavatelem pobočka závodu české právnické osoby, musí výše uvedenou způsobilost splňovat tato právnická osoba a zároveň každý člen statutárního orgánu a vedoucí pobočky závodu. Pokud je členem statutárního orgánu dodavatele právnická osoba, musí výše uvedenou způsobilost splňovat tato právnická osoba, každý člen statutárního orgánu této právnické osoby a osoba zastupující tuto právnickou osobu ve statutárním orgánu dodavatele.</w:t>
      </w:r>
    </w:p>
    <w:p w14:paraId="6CE9AD65" w14:textId="77777777" w:rsidR="00ED4609" w:rsidRPr="00EB3022" w:rsidRDefault="00ED4609" w:rsidP="00144E4E">
      <w:pPr>
        <w:pStyle w:val="Bezmezer"/>
        <w:numPr>
          <w:ilvl w:val="0"/>
          <w:numId w:val="2"/>
        </w:numPr>
        <w:ind w:left="1418"/>
        <w:rPr>
          <w:rFonts w:cs="Open Sans"/>
        </w:rPr>
      </w:pPr>
      <w:r w:rsidRPr="00EB3022">
        <w:rPr>
          <w:rFonts w:cs="Open Sans"/>
        </w:rPr>
        <w:t>který nemá v České republice ani v zemi svého sídla v evidenci daní zachycen splatný daňový nedoplatek;</w:t>
      </w:r>
    </w:p>
    <w:p w14:paraId="5BADE544" w14:textId="77777777" w:rsidR="00ED4609" w:rsidRPr="00EB3022" w:rsidRDefault="00ED4609" w:rsidP="00144E4E">
      <w:pPr>
        <w:pStyle w:val="Bezmezer"/>
        <w:numPr>
          <w:ilvl w:val="0"/>
          <w:numId w:val="2"/>
        </w:numPr>
        <w:ind w:left="1418"/>
        <w:rPr>
          <w:rFonts w:cs="Open Sans"/>
        </w:rPr>
      </w:pPr>
      <w:r w:rsidRPr="00EB3022">
        <w:rPr>
          <w:rFonts w:cs="Open Sans"/>
        </w:rPr>
        <w:t>který nemá v České republice ani v zemi svého sídla splatný nedoplatek na pojistném nebo na penále na veřejné zdravotní pojištění;</w:t>
      </w:r>
    </w:p>
    <w:p w14:paraId="394138FF" w14:textId="77777777" w:rsidR="00ED4609" w:rsidRPr="00EB3022" w:rsidRDefault="00ED4609" w:rsidP="00144E4E">
      <w:pPr>
        <w:pStyle w:val="Bezmezer"/>
        <w:numPr>
          <w:ilvl w:val="0"/>
          <w:numId w:val="2"/>
        </w:numPr>
        <w:ind w:left="1418"/>
        <w:rPr>
          <w:rFonts w:cs="Open Sans"/>
        </w:rPr>
      </w:pPr>
      <w:r w:rsidRPr="00EB3022">
        <w:rPr>
          <w:rFonts w:cs="Open Sans"/>
        </w:rPr>
        <w:t>který nemá v České republice ani v zemi svého sídla splatný nedoplatek na pojistném nebo na penále na sociální zabezpečení a příspěvku na státní politiku zaměstnanosti,</w:t>
      </w:r>
    </w:p>
    <w:p w14:paraId="16345991" w14:textId="77777777" w:rsidR="00ED4609" w:rsidRPr="00EB3022" w:rsidRDefault="00ED4609" w:rsidP="00144E4E">
      <w:pPr>
        <w:pStyle w:val="Bezmezer"/>
        <w:numPr>
          <w:ilvl w:val="0"/>
          <w:numId w:val="2"/>
        </w:numPr>
        <w:ind w:left="1418"/>
        <w:rPr>
          <w:rFonts w:cs="Open Sans"/>
        </w:rPr>
      </w:pPr>
      <w:r w:rsidRPr="00EB3022">
        <w:rPr>
          <w:rFonts w:cs="Open Sans"/>
        </w:rPr>
        <w:t>který není v likvidaci ve smyslu ustanovení § 187 zákona č. 89/2012 Sb., občanského zákoníku, ve znění pozdějších předpisů;</w:t>
      </w:r>
    </w:p>
    <w:p w14:paraId="715CDBBA" w14:textId="77777777" w:rsidR="00ED4609" w:rsidRPr="00EB3022" w:rsidRDefault="00ED4609" w:rsidP="00144E4E">
      <w:pPr>
        <w:pStyle w:val="Bezmezer"/>
        <w:numPr>
          <w:ilvl w:val="0"/>
          <w:numId w:val="2"/>
        </w:numPr>
        <w:ind w:left="1418"/>
        <w:rPr>
          <w:rFonts w:cs="Open Sans"/>
        </w:rPr>
      </w:pPr>
      <w:r w:rsidRPr="00EB3022">
        <w:rPr>
          <w:rFonts w:cs="Open Sans"/>
        </w:rPr>
        <w:t>proti němuž nebylo vydáno rozhodnutí o úpadku dle ustanovení § 136 zákona č. 182/2006 Sb., o úpadku a způsobech jeho řešení, ve znění pozdějších předpisů;</w:t>
      </w:r>
    </w:p>
    <w:p w14:paraId="1266566D" w14:textId="77777777" w:rsidR="00ED4609" w:rsidRPr="00EB3022" w:rsidRDefault="00ED4609" w:rsidP="00144E4E">
      <w:pPr>
        <w:pStyle w:val="Bezmezer"/>
        <w:numPr>
          <w:ilvl w:val="0"/>
          <w:numId w:val="2"/>
        </w:numPr>
        <w:ind w:left="1418"/>
        <w:rPr>
          <w:rFonts w:cs="Open Sans"/>
        </w:rPr>
      </w:pPr>
      <w:r w:rsidRPr="00EB3022">
        <w:rPr>
          <w:rFonts w:cs="Open Sans"/>
        </w:rPr>
        <w:t>vůči němuž nebyla nařízena nucená správa dle jiného právního předpisu nebo není v obdobné situaci (tj. v likvidaci, v úpadku či vůči němu byla nařízena nucená správa) dle právního řádu země sídla dodavatele.</w:t>
      </w:r>
    </w:p>
    <w:p w14:paraId="7B0E3DC7" w14:textId="77777777" w:rsidR="00ED4609" w:rsidRPr="00EB3022" w:rsidRDefault="00ED4609" w:rsidP="00ED4609">
      <w:pPr>
        <w:pStyle w:val="Bezmezer"/>
        <w:ind w:left="709"/>
        <w:rPr>
          <w:rFonts w:cs="Open Sans"/>
        </w:rPr>
      </w:pPr>
      <w:r w:rsidRPr="00EB3022">
        <w:rPr>
          <w:rFonts w:cs="Open Sans"/>
        </w:rPr>
        <w:t>Základní způsobilost ve smyslu výše uvedených způsobilostí musí dodavatel splňovat v plném rozsahu.</w:t>
      </w:r>
    </w:p>
    <w:p w14:paraId="6C65059C" w14:textId="77777777" w:rsidR="00ED4609" w:rsidRPr="00EB3022" w:rsidRDefault="00ED4609" w:rsidP="00ED4609">
      <w:pPr>
        <w:pStyle w:val="Bezmezer"/>
        <w:ind w:left="709"/>
        <w:rPr>
          <w:rFonts w:cs="Open Sans"/>
        </w:rPr>
      </w:pPr>
      <w:r w:rsidRPr="00EB3022">
        <w:rPr>
          <w:rFonts w:cs="Open Sans"/>
        </w:rPr>
        <w:t>Vybraný dodavatel, se kterým má být uzavřena smlouva na veřejnou zakázku podle § 124 ZZVZ, je povinen před uzavřením uvedené smlouvy prokázat zadavateli – na základě předchozí výzvy zadavatele podle § 122 odst. 3 písm. a) ZZVZ – splnění základní způsobilosti ve vztahu k České republice, a to buď originály, nebo úředně ověřenými kopiemi následujících dokladů:</w:t>
      </w:r>
    </w:p>
    <w:p w14:paraId="7A95177F" w14:textId="77777777" w:rsidR="00ED4609" w:rsidRPr="00EB3022" w:rsidRDefault="00ED4609" w:rsidP="00144E4E">
      <w:pPr>
        <w:pStyle w:val="Bezmezer"/>
        <w:numPr>
          <w:ilvl w:val="0"/>
          <w:numId w:val="53"/>
        </w:numPr>
        <w:ind w:left="1418"/>
        <w:rPr>
          <w:rFonts w:cs="Open Sans"/>
        </w:rPr>
      </w:pPr>
      <w:r w:rsidRPr="00EB3022">
        <w:rPr>
          <w:rFonts w:cs="Open Sans"/>
        </w:rPr>
        <w:t>výpis z evidence Rejstříků trestů ve vztahu ke způsobilosti uvedené v písmeni a);</w:t>
      </w:r>
    </w:p>
    <w:p w14:paraId="44B35DA5" w14:textId="77777777" w:rsidR="00ED4609" w:rsidRPr="00EB3022" w:rsidRDefault="00ED4609" w:rsidP="00144E4E">
      <w:pPr>
        <w:pStyle w:val="Bezmezer"/>
        <w:numPr>
          <w:ilvl w:val="0"/>
          <w:numId w:val="53"/>
        </w:numPr>
        <w:ind w:left="1418"/>
        <w:rPr>
          <w:rFonts w:cs="Open Sans"/>
        </w:rPr>
      </w:pPr>
      <w:r w:rsidRPr="00EB3022">
        <w:rPr>
          <w:rFonts w:cs="Open Sans"/>
        </w:rPr>
        <w:t>potvrzení příslušného finančního úřadu ve vztahu ke způsobilosti uvedené v písmeni b);</w:t>
      </w:r>
    </w:p>
    <w:p w14:paraId="301C5C2F" w14:textId="77777777" w:rsidR="00ED4609" w:rsidRPr="00EB3022" w:rsidRDefault="00ED4609" w:rsidP="00144E4E">
      <w:pPr>
        <w:pStyle w:val="Bezmezer"/>
        <w:numPr>
          <w:ilvl w:val="0"/>
          <w:numId w:val="53"/>
        </w:numPr>
        <w:ind w:left="1418"/>
        <w:rPr>
          <w:rFonts w:cs="Open Sans"/>
        </w:rPr>
      </w:pPr>
      <w:r w:rsidRPr="00EB3022">
        <w:rPr>
          <w:rFonts w:cs="Open Sans"/>
        </w:rPr>
        <w:t>písemné čestné prohlášení ve vztahu ke spotřební dani ve vztahu ke způsobilosti uvedené v písmeni b) a c);</w:t>
      </w:r>
    </w:p>
    <w:p w14:paraId="4B09375D" w14:textId="77777777" w:rsidR="00ED4609" w:rsidRPr="00EB3022" w:rsidRDefault="00ED4609" w:rsidP="00144E4E">
      <w:pPr>
        <w:pStyle w:val="Bezmezer"/>
        <w:numPr>
          <w:ilvl w:val="0"/>
          <w:numId w:val="53"/>
        </w:numPr>
        <w:ind w:left="1418"/>
        <w:rPr>
          <w:rFonts w:cs="Open Sans"/>
        </w:rPr>
      </w:pPr>
      <w:r w:rsidRPr="00EB3022">
        <w:rPr>
          <w:rFonts w:cs="Open Sans"/>
        </w:rPr>
        <w:t>potvrzení příslušné okresní správy sociálního zabezpečení ve vztahu ke způsobilosti uvedené v písmeni d);</w:t>
      </w:r>
    </w:p>
    <w:p w14:paraId="3B9DBEC8" w14:textId="77777777" w:rsidR="00ED4609" w:rsidRPr="00EB3022" w:rsidRDefault="00ED4609" w:rsidP="00144E4E">
      <w:pPr>
        <w:pStyle w:val="Bezmezer"/>
        <w:numPr>
          <w:ilvl w:val="0"/>
          <w:numId w:val="53"/>
        </w:numPr>
        <w:ind w:left="1418"/>
        <w:rPr>
          <w:rFonts w:cs="Open Sans"/>
        </w:rPr>
      </w:pPr>
      <w:r w:rsidRPr="00EB3022">
        <w:rPr>
          <w:rFonts w:cs="Open Sans"/>
        </w:rPr>
        <w:t>výpis z obchodního rejstříku nebo předložení písemného čestného prohlášení v případě, že není v obchodním rejstříku zapsán, ve vztahu ke způsobilosti uvedené v písmeni e), f) a g);</w:t>
      </w:r>
    </w:p>
    <w:p w14:paraId="2DACC9E3" w14:textId="77777777" w:rsidR="00ED4609" w:rsidRPr="00EB3022" w:rsidRDefault="00ED4609" w:rsidP="00144E4E">
      <w:pPr>
        <w:pStyle w:val="Bezmezer"/>
        <w:numPr>
          <w:ilvl w:val="0"/>
          <w:numId w:val="53"/>
        </w:numPr>
        <w:ind w:left="1418"/>
        <w:rPr>
          <w:rFonts w:cs="Open Sans"/>
        </w:rPr>
      </w:pPr>
      <w:r w:rsidRPr="00EB3022">
        <w:rPr>
          <w:rFonts w:cs="Open Sans"/>
        </w:rPr>
        <w:t>doklady vydané podle právního řádu země, ve které byla získána, a to v rozsahu odpovídajícímu požadavkům zadavatele k prokázání způsobilosti uvedené v písmeni a) – g).</w:t>
      </w:r>
    </w:p>
    <w:p w14:paraId="58C9CB07" w14:textId="77777777" w:rsidR="00ED4609" w:rsidRPr="00EB3022" w:rsidRDefault="00ED4609" w:rsidP="00ED4609">
      <w:pPr>
        <w:pStyle w:val="Bezmezer"/>
        <w:ind w:left="709"/>
        <w:rPr>
          <w:rFonts w:cs="Open Sans"/>
        </w:rPr>
      </w:pPr>
      <w:r w:rsidRPr="00EB3022">
        <w:rPr>
          <w:rFonts w:cs="Open Sans"/>
        </w:rPr>
        <w:t xml:space="preserve">Zadavatel si vyhrazuje právo výše uvedené doklady požadovat již v průběhu zadávacího řízení od kteréhokoli dodavatele. </w:t>
      </w:r>
    </w:p>
    <w:p w14:paraId="21D78144" w14:textId="2108DE6A" w:rsidR="00ED4609" w:rsidRPr="00EB3022" w:rsidRDefault="00ED4609" w:rsidP="009B711F">
      <w:pPr>
        <w:pStyle w:val="Nadpis4"/>
        <w:rPr>
          <w:b/>
        </w:rPr>
      </w:pPr>
      <w:r w:rsidRPr="00EB3022">
        <w:t>3.1.2.2</w:t>
      </w:r>
      <w:r w:rsidRPr="00EB3022">
        <w:tab/>
        <w:t>Profesní způsobilost</w:t>
      </w:r>
    </w:p>
    <w:p w14:paraId="10B9D2EF" w14:textId="3BFF5C9B" w:rsidR="00ED4609" w:rsidRPr="00EB3022" w:rsidRDefault="00ED4609" w:rsidP="00ED4609">
      <w:pPr>
        <w:pStyle w:val="Bezmezer"/>
        <w:ind w:left="709"/>
        <w:rPr>
          <w:rFonts w:cs="Open Sans"/>
          <w:szCs w:val="20"/>
        </w:rPr>
      </w:pPr>
      <w:r w:rsidRPr="00EB3022">
        <w:rPr>
          <w:rFonts w:cs="Open Sans"/>
          <w:szCs w:val="20"/>
        </w:rPr>
        <w:t xml:space="preserve">Splnění profesní způsobilosti prokáže dodavatel, který </w:t>
      </w:r>
      <w:proofErr w:type="gramStart"/>
      <w:r w:rsidRPr="00EB3022">
        <w:rPr>
          <w:rFonts w:cs="Open Sans"/>
          <w:szCs w:val="20"/>
        </w:rPr>
        <w:t>předloží</w:t>
      </w:r>
      <w:proofErr w:type="gramEnd"/>
      <w:r w:rsidRPr="00EB3022">
        <w:rPr>
          <w:rFonts w:cs="Open Sans"/>
          <w:szCs w:val="20"/>
        </w:rPr>
        <w:t xml:space="preserve"> v souladu s § 77 ZZVZ prosté kopie níže uvedených dokladů, nebo tyto doklady nahradí čestným prohlášením, jehož vzor je uveden v příloze č. </w:t>
      </w:r>
      <w:r w:rsidR="00F6232C" w:rsidRPr="00EB3022">
        <w:rPr>
          <w:rFonts w:cs="Open Sans"/>
          <w:szCs w:val="20"/>
        </w:rPr>
        <w:t>2</w:t>
      </w:r>
      <w:r w:rsidRPr="00EB3022">
        <w:rPr>
          <w:rFonts w:cs="Open Sans"/>
          <w:szCs w:val="20"/>
        </w:rPr>
        <w:t xml:space="preserve"> této zadávací dokumentace, anebo jednotným evropským osvědčením pro veřejné zakázky ve smyslu § 87 ZZVZ, pokud z předloženého dokumentu vyplývá, že dodavatel disponuje:</w:t>
      </w:r>
    </w:p>
    <w:p w14:paraId="43DDE680" w14:textId="77777777" w:rsidR="00ED4609" w:rsidRPr="00EB3022" w:rsidRDefault="00ED4609" w:rsidP="00144E4E">
      <w:pPr>
        <w:pStyle w:val="Bezmezer"/>
        <w:numPr>
          <w:ilvl w:val="0"/>
          <w:numId w:val="13"/>
        </w:numPr>
        <w:ind w:left="1418"/>
        <w:rPr>
          <w:rFonts w:cs="Open Sans"/>
          <w:szCs w:val="20"/>
        </w:rPr>
      </w:pPr>
      <w:r w:rsidRPr="00EB3022">
        <w:rPr>
          <w:rFonts w:cs="Open Sans"/>
          <w:szCs w:val="20"/>
        </w:rPr>
        <w:t>ve vztahu k České republice výpisem z obchodního rejstříku nebo jiné obdobné evidence, pokud jiný právní předpis zápis do takové evidence vyžaduje</w:t>
      </w:r>
      <w:bookmarkStart w:id="22" w:name="_Hlk128666574"/>
      <w:r w:rsidRPr="00EB3022">
        <w:rPr>
          <w:rFonts w:cs="Open Sans"/>
          <w:szCs w:val="20"/>
        </w:rPr>
        <w:t>, dle § 77 odst. 1 ZZVZ</w:t>
      </w:r>
      <w:bookmarkEnd w:id="22"/>
      <w:r w:rsidRPr="00EB3022">
        <w:rPr>
          <w:rFonts w:cs="Open Sans"/>
          <w:szCs w:val="20"/>
        </w:rPr>
        <w:t>,</w:t>
      </w:r>
    </w:p>
    <w:p w14:paraId="32E0A7E0" w14:textId="5FAE7F89" w:rsidR="00ED4609" w:rsidRPr="00EB3022" w:rsidRDefault="00ED4609">
      <w:pPr>
        <w:pStyle w:val="Bezmezer"/>
        <w:numPr>
          <w:ilvl w:val="0"/>
          <w:numId w:val="13"/>
        </w:numPr>
        <w:ind w:left="1418"/>
        <w:rPr>
          <w:rFonts w:cs="Open Sans"/>
          <w:szCs w:val="20"/>
          <w:highlight w:val="yellow"/>
        </w:rPr>
      </w:pPr>
      <w:r w:rsidRPr="00EB3022">
        <w:rPr>
          <w:rFonts w:cs="Open Sans"/>
          <w:szCs w:val="20"/>
        </w:rPr>
        <w:t xml:space="preserve">dokladem o oprávnění k podnikání podle zvláštních právních předpisů v rozsahu odpovídajícímu předmětu veřejné zakázky, pokud jiné právní předpisy takové oprávnění vyžadují, zejména dokladem prokazujícím příslušné </w:t>
      </w:r>
      <w:r w:rsidRPr="00EB3022">
        <w:rPr>
          <w:rFonts w:cs="Open Sans"/>
          <w:szCs w:val="20"/>
          <w:highlight w:val="yellow"/>
        </w:rPr>
        <w:t>živnostenské oprávnění či licenci</w:t>
      </w:r>
      <w:r w:rsidRPr="00EB3022">
        <w:rPr>
          <w:rFonts w:cs="Open Sans"/>
          <w:szCs w:val="20"/>
        </w:rPr>
        <w:t xml:space="preserve">, dle § 77 odst. 2 písm. a) ZZVZ. </w:t>
      </w:r>
      <w:bookmarkStart w:id="23" w:name="_Hlk128666634"/>
      <w:r w:rsidRPr="00EB3022">
        <w:rPr>
          <w:rFonts w:cs="Open Sans"/>
          <w:szCs w:val="20"/>
        </w:rPr>
        <w:t xml:space="preserve">Zadavatel stanovuje splnění tohoto kvalifikačního předpokladu v minimálním rozsahu k plnění této veřejné zakázky, tj. dodavatel disponuje </w:t>
      </w:r>
      <w:r w:rsidRPr="00EB3022">
        <w:rPr>
          <w:rFonts w:cs="Open Sans"/>
          <w:szCs w:val="20"/>
          <w:highlight w:val="yellow"/>
        </w:rPr>
        <w:t>živnostenským oprávněním pro provádění staveb, jejich změn a odstraňování ve smyslu přílohy č. 2 k zákonu č. 455/1991 Sb., o živnostenském podnikání, ve znění pozdějších předpisů</w:t>
      </w:r>
      <w:r w:rsidR="00D7025D" w:rsidRPr="00EB3022">
        <w:rPr>
          <w:rFonts w:cs="Open Sans"/>
          <w:szCs w:val="20"/>
          <w:highlight w:val="yellow"/>
        </w:rPr>
        <w:t xml:space="preserve"> nebo disponuje osvědčením o autorizaci pro obor technologická zařízení staveb (IT00, TT00)) vydaným ČKAIT dle zákona č. 360/1992 Sb., o výkonu povolání autorizovaných architektů a o výkonu</w:t>
      </w:r>
      <w:r w:rsidR="00BF2D85" w:rsidRPr="00EB3022">
        <w:rPr>
          <w:rFonts w:cs="Open Sans"/>
          <w:szCs w:val="20"/>
          <w:highlight w:val="yellow"/>
        </w:rPr>
        <w:t xml:space="preserve"> povolání autorizovaných inženýrů a techniků činných ve výstavbě, ve znění pozdějších předpisů</w:t>
      </w:r>
      <w:r w:rsidRPr="00EB3022">
        <w:rPr>
          <w:rFonts w:cs="Open Sans"/>
          <w:szCs w:val="20"/>
          <w:highlight w:val="yellow"/>
        </w:rPr>
        <w:t>.</w:t>
      </w:r>
    </w:p>
    <w:p w14:paraId="284FA33C" w14:textId="38C5DF67" w:rsidR="00BF2D85" w:rsidRPr="00EB3022" w:rsidRDefault="00BF2D85" w:rsidP="00144E4E">
      <w:pPr>
        <w:pStyle w:val="Bezmezer"/>
        <w:ind w:left="1418"/>
        <w:rPr>
          <w:rFonts w:cs="Open Sans"/>
          <w:szCs w:val="20"/>
          <w:highlight w:val="yellow"/>
        </w:rPr>
      </w:pPr>
      <w:r w:rsidRPr="00EB3022">
        <w:rPr>
          <w:rFonts w:cs="Open Sans"/>
          <w:szCs w:val="20"/>
          <w:highlight w:val="yellow"/>
        </w:rPr>
        <w:t>(případně doplnit další požadavky na doklady k prokázání profesní způsobilosti, např. na kvalifikovaného odpovědného zástupce, který zajistí provoz FVE po určenou dobu)</w:t>
      </w:r>
    </w:p>
    <w:bookmarkEnd w:id="23"/>
    <w:p w14:paraId="416E9C99" w14:textId="77777777" w:rsidR="00ED4609" w:rsidRPr="00EB3022" w:rsidRDefault="00ED4609" w:rsidP="00ED4609">
      <w:pPr>
        <w:pStyle w:val="Bezmezer"/>
        <w:ind w:left="709"/>
        <w:rPr>
          <w:rFonts w:cs="Open Sans"/>
          <w:szCs w:val="20"/>
        </w:rPr>
      </w:pPr>
      <w:r w:rsidRPr="00EB3022">
        <w:rPr>
          <w:rFonts w:cs="Open Sans"/>
          <w:szCs w:val="20"/>
        </w:rPr>
        <w:t>Výše uvedené doklady dodavatel nemusí podle § 77 odst. 3 ZZVZ předložit, pokud právní předpisy v zemi jeho sídla obdobnou profesní způsobilost nevyžadují.</w:t>
      </w:r>
    </w:p>
    <w:p w14:paraId="4B7A72D2" w14:textId="77777777" w:rsidR="00ED4609" w:rsidRPr="00EB3022" w:rsidRDefault="00ED4609" w:rsidP="00ED4609">
      <w:pPr>
        <w:pStyle w:val="Bezmezer"/>
        <w:ind w:left="709"/>
        <w:rPr>
          <w:rFonts w:cs="Open Sans"/>
          <w:szCs w:val="20"/>
        </w:rPr>
      </w:pPr>
      <w:r w:rsidRPr="00EB3022">
        <w:rPr>
          <w:rFonts w:cs="Open Sans"/>
          <w:szCs w:val="20"/>
        </w:rPr>
        <w:t>Vybraný dodavatel, se kterým má být uzavřena smlouva na veřejnou zakázku podle § 124 ZZVZ, je povinen před uzavřením uvedené smlouvy prokázat zadavateli – na základě předchozí výzvy zadavatele podle § 122 odst. 3 písm. a) ZZVZ – splnění profesní způsobilosti, a to buď originály, nebo úředně ověřenými kopiemi následujících dokladů:</w:t>
      </w:r>
    </w:p>
    <w:p w14:paraId="3393C8F1" w14:textId="77777777" w:rsidR="00ED4609" w:rsidRPr="00EB3022" w:rsidRDefault="00ED4609" w:rsidP="00144E4E">
      <w:pPr>
        <w:pStyle w:val="Bezmezer"/>
        <w:numPr>
          <w:ilvl w:val="0"/>
          <w:numId w:val="54"/>
        </w:numPr>
        <w:ind w:left="1418"/>
        <w:rPr>
          <w:rFonts w:cs="Open Sans"/>
          <w:szCs w:val="20"/>
        </w:rPr>
      </w:pPr>
      <w:r w:rsidRPr="00EB3022">
        <w:rPr>
          <w:rFonts w:cs="Open Sans"/>
          <w:szCs w:val="20"/>
        </w:rPr>
        <w:t>ve vztahu k České republice výpis z obchodního rejstříku nebo jiné obdobné evidence, pokud jiný právní předpis zápis do takové evidence vyžaduje, dle § 77 odst. 1 ZZVZ,</w:t>
      </w:r>
    </w:p>
    <w:p w14:paraId="4790998C" w14:textId="4135A02B" w:rsidR="00ED4609" w:rsidRPr="00EB3022" w:rsidRDefault="00ED4609" w:rsidP="00144E4E">
      <w:pPr>
        <w:pStyle w:val="Bezmezer"/>
        <w:numPr>
          <w:ilvl w:val="0"/>
          <w:numId w:val="54"/>
        </w:numPr>
        <w:ind w:left="1418"/>
        <w:rPr>
          <w:rFonts w:cs="Open Sans"/>
          <w:szCs w:val="20"/>
        </w:rPr>
      </w:pPr>
      <w:r w:rsidRPr="00EB3022">
        <w:rPr>
          <w:rFonts w:cs="Open Sans"/>
          <w:szCs w:val="20"/>
        </w:rPr>
        <w:t xml:space="preserve">dokladem o oprávnění k podnikání podle zvláštních právních předpisů v rozsahu odpovídajícímu předmětu veřejné zakázky, pokud jiné právní předpisy takové oprávnění vyžadují, zejména doklad prokazující příslušné živnostenské oprávnění či licenci, dle § 77 odst. 2 písm. a) ZZVZ. Zadavatel stanovuje splnění tohoto kvalifikačního předpokladu v minimálním rozsahu k plnění této veřejné zakázky, tj. dodavatel disponuje </w:t>
      </w:r>
      <w:r w:rsidRPr="00EB3022">
        <w:rPr>
          <w:rFonts w:cs="Open Sans"/>
          <w:szCs w:val="20"/>
          <w:highlight w:val="yellow"/>
        </w:rPr>
        <w:t>živnostenským oprávněním pro provádění staveb, jejich změn a odstraňování ve smyslu přílohy č. 2 k zákonu č. 455/1991 Sb., o živnostenském podnikání, ve znění pozdějších předpisů</w:t>
      </w:r>
      <w:r w:rsidR="00BF2D85" w:rsidRPr="00EB3022">
        <w:rPr>
          <w:rFonts w:cs="Open Sans"/>
          <w:szCs w:val="20"/>
          <w:highlight w:val="yellow"/>
        </w:rPr>
        <w:t xml:space="preserve"> nebo disponuje osvědčením o autorizaci pro obor technologická zařízení staveb (IT00, TT00)) vydaným ČKAIT dle zákona č. 360/1992 Sb., o výkonu povolání autorizovaných architektů a o výkonu povolání autorizovaných inženýrů a techniků činných ve výstavbě, ve znění pozdějších předpisů</w:t>
      </w:r>
      <w:r w:rsidRPr="00EB3022">
        <w:rPr>
          <w:rFonts w:cs="Open Sans"/>
          <w:szCs w:val="20"/>
          <w:highlight w:val="yellow"/>
        </w:rPr>
        <w:t>.</w:t>
      </w:r>
    </w:p>
    <w:p w14:paraId="50099F01" w14:textId="34CCCC4F" w:rsidR="00ED4609" w:rsidRPr="00EB3022" w:rsidRDefault="00ED4609" w:rsidP="00ED4609">
      <w:pPr>
        <w:spacing w:after="120" w:line="240" w:lineRule="exact"/>
        <w:ind w:left="709"/>
        <w:jc w:val="both"/>
        <w:rPr>
          <w:rFonts w:ascii="Open Sans" w:hAnsi="Open Sans" w:cs="Open Sans"/>
          <w:sz w:val="20"/>
          <w:szCs w:val="20"/>
        </w:rPr>
      </w:pPr>
      <w:r w:rsidRPr="00EB3022">
        <w:rPr>
          <w:rFonts w:ascii="Open Sans" w:hAnsi="Open Sans" w:cs="Open Sans"/>
          <w:sz w:val="20"/>
          <w:szCs w:val="20"/>
        </w:rPr>
        <w:t>Zadavatel si vyhrazuje právo výše uvedené doklady požadovat již v průběhu zadávacího řízení od kteréhokoli dodavatele.</w:t>
      </w:r>
    </w:p>
    <w:p w14:paraId="55821409" w14:textId="193AD81A" w:rsidR="00ED4609" w:rsidRPr="00EB3022" w:rsidRDefault="00ED4609" w:rsidP="009B711F">
      <w:pPr>
        <w:pStyle w:val="Nadpis4"/>
        <w:rPr>
          <w:b/>
        </w:rPr>
      </w:pPr>
      <w:r w:rsidRPr="00EB3022">
        <w:t>3.1.2.3</w:t>
      </w:r>
      <w:r w:rsidRPr="00EB3022">
        <w:tab/>
        <w:t>Ekonomická kvalifikace</w:t>
      </w:r>
    </w:p>
    <w:p w14:paraId="7622265C" w14:textId="4E906A31" w:rsidR="00ED4609" w:rsidRPr="00EB3022" w:rsidRDefault="00ED4609" w:rsidP="00ED4609">
      <w:pPr>
        <w:pStyle w:val="Bezmezer"/>
        <w:ind w:left="709"/>
        <w:rPr>
          <w:rFonts w:cs="Open Sans"/>
        </w:rPr>
      </w:pPr>
      <w:r w:rsidRPr="00EB3022">
        <w:rPr>
          <w:rFonts w:cs="Open Sans"/>
        </w:rPr>
        <w:t xml:space="preserve">Splnění ekonomické kvalifikace prokáže dodavatel, který v souladu s § 78 ZZVZ doloží </w:t>
      </w:r>
      <w:r w:rsidRPr="00EB3022">
        <w:rPr>
          <w:rFonts w:cs="Open Sans"/>
          <w:highlight w:val="yellow"/>
        </w:rPr>
        <w:t xml:space="preserve">minimální roční obrat </w:t>
      </w:r>
      <w:bookmarkStart w:id="24" w:name="_Hlk128666985"/>
      <w:r w:rsidRPr="00EB3022">
        <w:rPr>
          <w:rFonts w:cs="Open Sans"/>
          <w:highlight w:val="yellow"/>
        </w:rPr>
        <w:t xml:space="preserve">ve výši </w:t>
      </w:r>
      <w:proofErr w:type="gramStart"/>
      <w:r w:rsidRPr="00EB3022">
        <w:rPr>
          <w:rFonts w:cs="Open Sans"/>
          <w:highlight w:val="yellow"/>
        </w:rPr>
        <w:t>1,5 násobku</w:t>
      </w:r>
      <w:proofErr w:type="gramEnd"/>
      <w:r w:rsidRPr="00EB3022">
        <w:rPr>
          <w:rFonts w:cs="Open Sans"/>
          <w:highlight w:val="yellow"/>
        </w:rPr>
        <w:t xml:space="preserve"> předpokládané hodnoty veřejné zakázky za poslední tři bezprostředně předcházející účetní období, tj. minimální roční obrat alespoň ve výši </w:t>
      </w:r>
      <w:r w:rsidR="005B5287" w:rsidRPr="00EB3022">
        <w:rPr>
          <w:rFonts w:cs="Open Sans"/>
          <w:highlight w:val="yellow"/>
        </w:rPr>
        <w:t>(doplni</w:t>
      </w:r>
      <w:r w:rsidR="00BF2D85" w:rsidRPr="00EB3022">
        <w:rPr>
          <w:rFonts w:cs="Open Sans"/>
          <w:highlight w:val="yellow"/>
        </w:rPr>
        <w:t>t</w:t>
      </w:r>
      <w:r w:rsidR="005B5287" w:rsidRPr="00EB3022">
        <w:rPr>
          <w:rFonts w:cs="Open Sans"/>
          <w:highlight w:val="yellow"/>
        </w:rPr>
        <w:t xml:space="preserve">) </w:t>
      </w:r>
      <w:r w:rsidRPr="00EB3022">
        <w:rPr>
          <w:rFonts w:cs="Open Sans"/>
          <w:highlight w:val="yellow"/>
        </w:rPr>
        <w:t>Kč</w:t>
      </w:r>
      <w:r w:rsidRPr="00EB3022">
        <w:rPr>
          <w:rFonts w:cs="Open Sans"/>
        </w:rPr>
        <w:t xml:space="preserve">. </w:t>
      </w:r>
      <w:bookmarkEnd w:id="24"/>
      <w:r w:rsidRPr="00EB3022">
        <w:rPr>
          <w:rFonts w:cs="Open Sans"/>
        </w:rPr>
        <w:t xml:space="preserve">V případě, že dodavatel vznikl později, </w:t>
      </w:r>
      <w:proofErr w:type="gramStart"/>
      <w:r w:rsidRPr="00EB3022">
        <w:rPr>
          <w:rFonts w:cs="Open Sans"/>
        </w:rPr>
        <w:t>postačí</w:t>
      </w:r>
      <w:proofErr w:type="gramEnd"/>
      <w:r w:rsidRPr="00EB3022">
        <w:rPr>
          <w:rFonts w:cs="Open Sans"/>
        </w:rPr>
        <w:t xml:space="preserve"> předložit údaje o svém obratu v požadované výši za všechna účetní období od svého vzniku. Dokladem pro prokázání obratu dodavatele je v souladu s § 78 odst. 5 ZZVZ výkaz zisku a ztrát (který je součástí např. účetní závěrky dle § 18 zákona č.</w:t>
      </w:r>
      <w:r w:rsidR="00882D65" w:rsidRPr="00EB3022">
        <w:rPr>
          <w:rFonts w:cs="Open Sans"/>
        </w:rPr>
        <w:t> </w:t>
      </w:r>
      <w:r w:rsidRPr="00EB3022">
        <w:rPr>
          <w:rFonts w:cs="Open Sans"/>
        </w:rPr>
        <w:t>563/1991</w:t>
      </w:r>
      <w:r w:rsidR="00882D65" w:rsidRPr="00EB3022">
        <w:rPr>
          <w:rFonts w:cs="Open Sans"/>
        </w:rPr>
        <w:t> </w:t>
      </w:r>
      <w:r w:rsidRPr="00EB3022">
        <w:rPr>
          <w:rFonts w:cs="Open Sans"/>
        </w:rPr>
        <w:t xml:space="preserve">Sb., o účetnictví, ve znění pozdějších předpisů), nebo obdobný doklad podle právního řádu země sídla dodavatele. Pro účely podání nabídky je možné uvést relevantní informace v čestném prohlášení, jehož vzor je uveden v příloze č. </w:t>
      </w:r>
      <w:r w:rsidR="00F6232C" w:rsidRPr="00EB3022">
        <w:rPr>
          <w:rFonts w:cs="Open Sans"/>
        </w:rPr>
        <w:t>2</w:t>
      </w:r>
      <w:r w:rsidRPr="00EB3022">
        <w:rPr>
          <w:rFonts w:cs="Open Sans"/>
        </w:rPr>
        <w:t xml:space="preserve"> této zadávací dokumentace.</w:t>
      </w:r>
    </w:p>
    <w:p w14:paraId="17269CB9" w14:textId="7701BB0D" w:rsidR="00ED4609" w:rsidRPr="00EB3022" w:rsidRDefault="00ED4609" w:rsidP="00ED4609">
      <w:pPr>
        <w:pStyle w:val="Bezmezer"/>
        <w:ind w:left="709"/>
        <w:rPr>
          <w:rFonts w:cs="Open Sans"/>
        </w:rPr>
      </w:pPr>
      <w:bookmarkStart w:id="25" w:name="_Hlk129774346"/>
      <w:r w:rsidRPr="00EB3022">
        <w:rPr>
          <w:rFonts w:cs="Open Sans"/>
        </w:rPr>
        <w:t>Důvodem, proč zadavatel vyžaduje po dodavateli splnění kritéria ekonomické kvalifikace, je, že předmětem veřejné zakázky dlouhodobý projekt zajištění instalace FVE</w:t>
      </w:r>
      <w:r w:rsidR="00EE5D42">
        <w:rPr>
          <w:rFonts w:cs="Open Sans"/>
        </w:rPr>
        <w:t xml:space="preserve"> v odpovídající kvalitě, aby si zadavatel byl schopen po dobu životnosti FVE, tj. alespoň 25 let zajistit jako výrobce </w:t>
      </w:r>
      <w:proofErr w:type="gramStart"/>
      <w:r w:rsidRPr="00EB3022">
        <w:rPr>
          <w:rFonts w:cs="Open Sans"/>
        </w:rPr>
        <w:t>dodáv</w:t>
      </w:r>
      <w:r w:rsidR="00EE5D42">
        <w:rPr>
          <w:rFonts w:cs="Open Sans"/>
        </w:rPr>
        <w:t xml:space="preserve">ky </w:t>
      </w:r>
      <w:r w:rsidRPr="00EB3022">
        <w:rPr>
          <w:rFonts w:cs="Open Sans"/>
        </w:rPr>
        <w:t xml:space="preserve"> vyrobené</w:t>
      </w:r>
      <w:proofErr w:type="gramEnd"/>
      <w:r w:rsidRPr="00EB3022">
        <w:rPr>
          <w:rFonts w:cs="Open Sans"/>
        </w:rPr>
        <w:t xml:space="preserve"> elektřiny</w:t>
      </w:r>
      <w:r w:rsidR="00EE5D42">
        <w:rPr>
          <w:rFonts w:cs="Open Sans"/>
        </w:rPr>
        <w:t>. Jeho cílem je tak spolupracovat s prověřeným dodavatelem schopným dostát svým závazkům ze smlouvy o dílo včetně poskytnutých záruk, kter</w:t>
      </w:r>
      <w:r w:rsidR="00DE6651">
        <w:rPr>
          <w:rFonts w:cs="Open Sans"/>
        </w:rPr>
        <w:t>é</w:t>
      </w:r>
      <w:r w:rsidR="00EE5D42">
        <w:rPr>
          <w:rFonts w:cs="Open Sans"/>
        </w:rPr>
        <w:t xml:space="preserve"> v několika případech </w:t>
      </w:r>
      <w:proofErr w:type="gramStart"/>
      <w:r w:rsidRPr="00EB3022">
        <w:rPr>
          <w:rFonts w:cs="Open Sans"/>
        </w:rPr>
        <w:t>přesahuj</w:t>
      </w:r>
      <w:r w:rsidR="00EE5D42">
        <w:rPr>
          <w:rFonts w:cs="Open Sans"/>
        </w:rPr>
        <w:t xml:space="preserve">í </w:t>
      </w:r>
      <w:r w:rsidRPr="00EB3022">
        <w:rPr>
          <w:rFonts w:cs="Open Sans"/>
        </w:rPr>
        <w:t xml:space="preserve"> </w:t>
      </w:r>
      <w:r w:rsidR="00DE6651">
        <w:rPr>
          <w:rFonts w:cs="Open Sans"/>
        </w:rPr>
        <w:t>dobu</w:t>
      </w:r>
      <w:proofErr w:type="gramEnd"/>
      <w:r w:rsidR="00DE6651">
        <w:rPr>
          <w:rFonts w:cs="Open Sans"/>
        </w:rPr>
        <w:t xml:space="preserve"> </w:t>
      </w:r>
      <w:r w:rsidRPr="00EE5D42">
        <w:rPr>
          <w:rFonts w:cs="Open Sans"/>
        </w:rPr>
        <w:t>8 let</w:t>
      </w:r>
      <w:r w:rsidR="00EE5D42">
        <w:rPr>
          <w:rFonts w:cs="Open Sans"/>
        </w:rPr>
        <w:t>. Z</w:t>
      </w:r>
      <w:r w:rsidRPr="00EB3022">
        <w:rPr>
          <w:rFonts w:cs="Open Sans"/>
        </w:rPr>
        <w:t> tohoto důvodu je relevantní požadavek prokázání ekonomické stability dodavatele, aby tento byl s to celou veřejnou zakázku realizovat.</w:t>
      </w:r>
    </w:p>
    <w:bookmarkEnd w:id="25"/>
    <w:p w14:paraId="2FC6CCEA" w14:textId="3F571E14" w:rsidR="00ED4609" w:rsidRPr="00EE5D42" w:rsidRDefault="00ED4609" w:rsidP="00ED4609">
      <w:pPr>
        <w:spacing w:after="120" w:line="240" w:lineRule="exact"/>
        <w:ind w:left="709"/>
        <w:jc w:val="both"/>
        <w:rPr>
          <w:rFonts w:ascii="Open Sans" w:hAnsi="Open Sans" w:cs="Open Sans"/>
          <w:sz w:val="20"/>
          <w:szCs w:val="20"/>
        </w:rPr>
      </w:pPr>
      <w:r w:rsidRPr="00EE5D42">
        <w:rPr>
          <w:rFonts w:ascii="Open Sans" w:hAnsi="Open Sans" w:cs="Open Sans"/>
          <w:sz w:val="20"/>
          <w:szCs w:val="20"/>
        </w:rPr>
        <w:t>Zadavatel si vyhrazuje právo výše uvedené doklady požadovat již v průběhu zadávacího řízení od kteréhokoli dodavatele.</w:t>
      </w:r>
    </w:p>
    <w:p w14:paraId="4FA12C7C" w14:textId="04AFED5B" w:rsidR="00ED4609" w:rsidRPr="00EB3022" w:rsidRDefault="00ED4609" w:rsidP="009B711F">
      <w:pPr>
        <w:pStyle w:val="Nadpis4"/>
        <w:rPr>
          <w:b/>
        </w:rPr>
      </w:pPr>
      <w:r w:rsidRPr="00EB3022">
        <w:t>3.1.2.4</w:t>
      </w:r>
      <w:r w:rsidRPr="00EB3022">
        <w:tab/>
        <w:t>Technická kvalifikace</w:t>
      </w:r>
    </w:p>
    <w:p w14:paraId="1CAD63BD" w14:textId="1546C95F" w:rsidR="00ED4609" w:rsidRPr="00EB3022" w:rsidRDefault="00ED4609" w:rsidP="008C4564">
      <w:pPr>
        <w:pStyle w:val="Bezmezer"/>
        <w:ind w:left="709"/>
        <w:rPr>
          <w:rFonts w:cs="Open Sans"/>
        </w:rPr>
      </w:pPr>
      <w:r w:rsidRPr="00EB3022">
        <w:rPr>
          <w:rFonts w:cs="Open Sans"/>
        </w:rPr>
        <w:t xml:space="preserve">Splnění technické kvalifikace prokáže dodavatel, který </w:t>
      </w:r>
      <w:proofErr w:type="gramStart"/>
      <w:r w:rsidRPr="00EB3022">
        <w:rPr>
          <w:rFonts w:cs="Open Sans"/>
        </w:rPr>
        <w:t>předloží</w:t>
      </w:r>
      <w:proofErr w:type="gramEnd"/>
      <w:r w:rsidRPr="00EB3022">
        <w:rPr>
          <w:rFonts w:cs="Open Sans"/>
        </w:rPr>
        <w:t xml:space="preserve"> v souladu s § 79 ZZVZ prosté kopie níže uvedených dokladů, nebo tyto doklady nahradí čestným prohlášením, jehož vzor je uveden v příloze č. </w:t>
      </w:r>
      <w:r w:rsidR="00F6232C" w:rsidRPr="00EB3022">
        <w:rPr>
          <w:rFonts w:cs="Open Sans"/>
        </w:rPr>
        <w:t>2</w:t>
      </w:r>
      <w:r w:rsidRPr="00EB3022">
        <w:rPr>
          <w:rFonts w:cs="Open Sans"/>
        </w:rPr>
        <w:t xml:space="preserve"> této zadávací dokumentace, anebo jednotným evropským osvědčením pro veřejné zakázky podle § 87 ZZVZ, pokud z takového dokumentu vyplývá, že dodavatel splňuje minimální úroveň technických kvalifikačních předpokladů stanovených níže.</w:t>
      </w:r>
    </w:p>
    <w:p w14:paraId="42D81351" w14:textId="77777777" w:rsidR="00ED4609" w:rsidRPr="00EB3022" w:rsidRDefault="00ED4609" w:rsidP="008C4564">
      <w:pPr>
        <w:pStyle w:val="Bezmezer"/>
        <w:ind w:left="709"/>
        <w:rPr>
          <w:rFonts w:cs="Open Sans"/>
        </w:rPr>
      </w:pPr>
      <w:r w:rsidRPr="00EB3022">
        <w:rPr>
          <w:rFonts w:cs="Open Sans"/>
        </w:rPr>
        <w:t>Vybraný dodavatel, se kterým má být uzavřena smlouva na veřejnou zakázku podle § 124 ZZVZ, je povinen před uzavřením uvedené smlouvy prokázat zadavateli – na základě předchozí výzvy zadavatele podle § 122 odst. 3 písm. a) ZZVZ – splnění technické kvalifikace, a to buď originálem, nebo úředně ověřenou kopií následujícího dokladu (či jemu rovnocennému dokladu):</w:t>
      </w:r>
    </w:p>
    <w:p w14:paraId="775A8831" w14:textId="07C626AE" w:rsidR="008C4564" w:rsidRPr="00EB3022" w:rsidRDefault="00ED4609" w:rsidP="008C4564">
      <w:pPr>
        <w:pStyle w:val="Bezmezer"/>
        <w:numPr>
          <w:ilvl w:val="0"/>
          <w:numId w:val="55"/>
        </w:numPr>
        <w:ind w:left="1418"/>
        <w:rPr>
          <w:rFonts w:cs="Open Sans"/>
        </w:rPr>
      </w:pPr>
      <w:r w:rsidRPr="00EB3022">
        <w:rPr>
          <w:rFonts w:cs="Open Sans"/>
          <w:b/>
        </w:rPr>
        <w:t xml:space="preserve">seznam </w:t>
      </w:r>
      <w:r w:rsidRPr="00EB3022">
        <w:rPr>
          <w:rFonts w:cs="Open Sans"/>
          <w:b/>
          <w:highlight w:val="yellow"/>
        </w:rPr>
        <w:t xml:space="preserve">střešních instalací FVE o instalovaném výkonu alespoň </w:t>
      </w:r>
      <w:r w:rsidR="005B5287" w:rsidRPr="00EB3022">
        <w:rPr>
          <w:rFonts w:cs="Open Sans"/>
          <w:b/>
          <w:highlight w:val="yellow"/>
        </w:rPr>
        <w:t xml:space="preserve">(doplnit) </w:t>
      </w:r>
      <w:r w:rsidRPr="00EB3022">
        <w:rPr>
          <w:rFonts w:cs="Open Sans"/>
          <w:b/>
          <w:highlight w:val="yellow"/>
        </w:rPr>
        <w:t xml:space="preserve">kWp </w:t>
      </w:r>
      <w:r w:rsidRPr="00EB3022">
        <w:rPr>
          <w:rFonts w:cs="Open Sans"/>
          <w:highlight w:val="yellow"/>
        </w:rPr>
        <w:t>poskytnutých dodavatelem</w:t>
      </w:r>
      <w:r w:rsidRPr="00EB3022">
        <w:rPr>
          <w:rFonts w:cs="Open Sans"/>
        </w:rPr>
        <w:t xml:space="preserve"> </w:t>
      </w:r>
      <w:bookmarkStart w:id="26" w:name="_Hlk129774461"/>
      <w:r w:rsidRPr="00EB3022">
        <w:rPr>
          <w:rFonts w:cs="Open Sans"/>
        </w:rPr>
        <w:t xml:space="preserve">za poslední </w:t>
      </w:r>
      <w:r w:rsidR="002B4142">
        <w:rPr>
          <w:rFonts w:cs="Open Sans"/>
        </w:rPr>
        <w:t>3 roky</w:t>
      </w:r>
      <w:r w:rsidRPr="00EB3022">
        <w:rPr>
          <w:rFonts w:cs="Open Sans"/>
        </w:rPr>
        <w:t xml:space="preserve"> před zahájením zadávacího řízení ve smyslu § 79 odst. 2 písm. </w:t>
      </w:r>
      <w:r w:rsidR="002B4142">
        <w:rPr>
          <w:rFonts w:cs="Open Sans"/>
        </w:rPr>
        <w:t>b)</w:t>
      </w:r>
      <w:r w:rsidRPr="00EB3022">
        <w:rPr>
          <w:rFonts w:cs="Open Sans"/>
        </w:rPr>
        <w:t xml:space="preserve"> ZZVZ. Přílohou seznamu budou osvědčení objednatelů o řádném poskytnutí a dokončení uvedených stavebních prací. </w:t>
      </w:r>
      <w:r w:rsidRPr="002B4142">
        <w:rPr>
          <w:rFonts w:cs="Open Sans"/>
        </w:rPr>
        <w:t xml:space="preserve">Doba </w:t>
      </w:r>
      <w:r w:rsidR="002B4142" w:rsidRPr="002B4142">
        <w:rPr>
          <w:rFonts w:cs="Open Sans"/>
        </w:rPr>
        <w:t xml:space="preserve">3 </w:t>
      </w:r>
      <w:r w:rsidRPr="002B4142">
        <w:rPr>
          <w:rFonts w:cs="Open Sans"/>
        </w:rPr>
        <w:t>let</w:t>
      </w:r>
      <w:r w:rsidRPr="00EB3022">
        <w:rPr>
          <w:rFonts w:cs="Open Sans"/>
        </w:rPr>
        <w:t xml:space="preserve"> před zahájením zadávacího řízení se považuje za splněnou, pokud zakázky uvedené v seznamu byly v průběhu této doby dokončeny, nebo stále trvají.</w:t>
      </w:r>
    </w:p>
    <w:p w14:paraId="28239BD2" w14:textId="3938755F" w:rsidR="008C4564" w:rsidRPr="00EB3022" w:rsidRDefault="00ED4609" w:rsidP="008C4564">
      <w:pPr>
        <w:pStyle w:val="Bezmezer"/>
        <w:ind w:left="1418"/>
        <w:rPr>
          <w:rFonts w:cs="Open Sans"/>
          <w:szCs w:val="20"/>
        </w:rPr>
      </w:pPr>
      <w:r w:rsidRPr="00EB3022">
        <w:rPr>
          <w:rFonts w:cs="Open Sans"/>
          <w:szCs w:val="20"/>
        </w:rPr>
        <w:t xml:space="preserve">V seznamu by měly být uvedeny zejména tyto informace o každé položce </w:t>
      </w:r>
      <w:r w:rsidR="002B4142">
        <w:rPr>
          <w:rFonts w:cs="Open Sans"/>
          <w:szCs w:val="20"/>
        </w:rPr>
        <w:t>významné dodávky</w:t>
      </w:r>
      <w:r w:rsidRPr="00EB3022">
        <w:rPr>
          <w:rFonts w:cs="Open Sans"/>
          <w:szCs w:val="20"/>
        </w:rPr>
        <w:t>: rozsah plnění, výše finančního plnění, doba poskytnutí, jména soukromých či veřejných příjemců poskytnutého plnění vč. kontaktní osoby, u níž může zadavatel ověřit správnost informací uvedených v seznamu.</w:t>
      </w:r>
    </w:p>
    <w:p w14:paraId="022C54B4" w14:textId="0AE1EA02" w:rsidR="008C4564" w:rsidRPr="00EB3022" w:rsidRDefault="00ED4609" w:rsidP="008C4564">
      <w:pPr>
        <w:pStyle w:val="Bezmezer"/>
        <w:ind w:left="1418"/>
        <w:rPr>
          <w:rFonts w:cs="Open Sans"/>
          <w:szCs w:val="20"/>
        </w:rPr>
      </w:pPr>
      <w:r w:rsidRPr="00EB3022">
        <w:rPr>
          <w:rFonts w:cs="Open Sans"/>
          <w:szCs w:val="20"/>
        </w:rPr>
        <w:t xml:space="preserve">Dodavatel u každé položky </w:t>
      </w:r>
      <w:r w:rsidR="002B4142">
        <w:rPr>
          <w:rFonts w:cs="Open Sans"/>
          <w:szCs w:val="20"/>
        </w:rPr>
        <w:t>významné dodávky</w:t>
      </w:r>
      <w:r w:rsidR="002B4142" w:rsidRPr="00EB3022">
        <w:rPr>
          <w:rFonts w:cs="Open Sans"/>
          <w:szCs w:val="20"/>
        </w:rPr>
        <w:t xml:space="preserve"> </w:t>
      </w:r>
      <w:r w:rsidRPr="00EB3022">
        <w:rPr>
          <w:rFonts w:cs="Open Sans"/>
          <w:szCs w:val="20"/>
        </w:rPr>
        <w:t>uvedené v seznamu uvede, zda byly realizovány společně s jiným dodavatelem s uvedením rozsahu, v jakém se na plnění podílel, či zda byly realizovány dodavatelem jako poddodavatelem s uvedením rozsahu, v jakém se na plnění stavební práce podílel</w:t>
      </w:r>
      <w:bookmarkEnd w:id="26"/>
      <w:r w:rsidRPr="00EB3022">
        <w:rPr>
          <w:rFonts w:cs="Open Sans"/>
          <w:szCs w:val="20"/>
        </w:rPr>
        <w:t xml:space="preserve">. </w:t>
      </w:r>
    </w:p>
    <w:p w14:paraId="33C6761E" w14:textId="77777777" w:rsidR="008C4564" w:rsidRPr="00EB3022" w:rsidRDefault="00ED4609" w:rsidP="008C4564">
      <w:pPr>
        <w:pStyle w:val="Bezmezer"/>
        <w:ind w:left="1418"/>
        <w:rPr>
          <w:rFonts w:cs="Open Sans"/>
          <w:szCs w:val="20"/>
        </w:rPr>
      </w:pPr>
      <w:r w:rsidRPr="00EB3022">
        <w:rPr>
          <w:rFonts w:cs="Open Sans"/>
          <w:szCs w:val="20"/>
        </w:rPr>
        <w:t>Rovnocenným dokladem k prokázání splnění tohoto kritéria technické kvalifikace je zejména předložení smluv s objednateli a dokladů o uskutečněném plnění dodavatele.</w:t>
      </w:r>
    </w:p>
    <w:p w14:paraId="7284C89A" w14:textId="4397DB57" w:rsidR="00ED4609" w:rsidRPr="00EB3022" w:rsidRDefault="00ED4609" w:rsidP="00144E4E">
      <w:pPr>
        <w:pStyle w:val="Bezmezer"/>
        <w:ind w:left="1418"/>
        <w:rPr>
          <w:rFonts w:cs="Open Sans"/>
          <w:szCs w:val="20"/>
        </w:rPr>
      </w:pPr>
      <w:r w:rsidRPr="00EB3022">
        <w:rPr>
          <w:rFonts w:cs="Open Sans"/>
          <w:szCs w:val="20"/>
        </w:rPr>
        <w:t xml:space="preserve">Dodavatel v souladu s § 73 odst. 6 ZZVZ stanovuje minimální úroveň splnění uvedeného kritéria technické kvalifikace tak, že dodavatel předloženým seznamem či jiným rovnocenným dokladem bude prokazovat: </w:t>
      </w:r>
    </w:p>
    <w:p w14:paraId="6B10AE95" w14:textId="45F52F33" w:rsidR="00ED4609" w:rsidRPr="00EB3022"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w:t>
      </w:r>
      <w:r w:rsidRPr="00EB3022">
        <w:rPr>
          <w:rFonts w:ascii="Open Sans" w:hAnsi="Open Sans" w:cs="Open Sans"/>
          <w:sz w:val="20"/>
          <w:szCs w:val="20"/>
          <w:highlight w:val="yellow"/>
        </w:rPr>
        <w:t xml:space="preserve">dvou střešních instalací FVE o instalovaném výkonu </w:t>
      </w:r>
      <w:r w:rsidR="00A81B54" w:rsidRPr="00EB3022">
        <w:rPr>
          <w:rFonts w:ascii="Open Sans" w:hAnsi="Open Sans" w:cs="Open Sans"/>
          <w:sz w:val="20"/>
          <w:szCs w:val="20"/>
          <w:highlight w:val="yellow"/>
        </w:rPr>
        <w:t>(doplnit)</w:t>
      </w:r>
      <w:r w:rsidRPr="00EB3022">
        <w:rPr>
          <w:rFonts w:ascii="Open Sans" w:hAnsi="Open Sans" w:cs="Open Sans"/>
          <w:sz w:val="20"/>
          <w:szCs w:val="20"/>
          <w:highlight w:val="yellow"/>
        </w:rPr>
        <w:t xml:space="preserve"> kWp, které spočívaly v realizaci stavební úpravy nebo výstavby o minimálním finančním objemu </w:t>
      </w:r>
      <w:r w:rsidR="00A81B54" w:rsidRPr="00EB3022">
        <w:rPr>
          <w:rFonts w:ascii="Open Sans" w:hAnsi="Open Sans" w:cs="Open Sans"/>
          <w:sz w:val="20"/>
          <w:szCs w:val="20"/>
          <w:highlight w:val="yellow"/>
        </w:rPr>
        <w:t xml:space="preserve">(doplnit) </w:t>
      </w:r>
      <w:r w:rsidRPr="00EB3022">
        <w:rPr>
          <w:rFonts w:ascii="Open Sans" w:hAnsi="Open Sans" w:cs="Open Sans"/>
          <w:sz w:val="20"/>
          <w:szCs w:val="20"/>
          <w:highlight w:val="yellow"/>
        </w:rPr>
        <w:t>mil. Kč bez DPH až po uvedení do provozu</w:t>
      </w:r>
      <w:r w:rsidRPr="00EB3022">
        <w:rPr>
          <w:rFonts w:ascii="Open Sans" w:hAnsi="Open Sans" w:cs="Open Sans"/>
          <w:sz w:val="20"/>
          <w:szCs w:val="20"/>
        </w:rPr>
        <w:t xml:space="preserve"> v každém jednotlivém případě;</w:t>
      </w:r>
    </w:p>
    <w:p w14:paraId="7A068708" w14:textId="7EC33153" w:rsidR="00ED4609" w:rsidRPr="00EB3022"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dvou </w:t>
      </w:r>
      <w:r w:rsidRPr="00EB3022">
        <w:rPr>
          <w:rFonts w:ascii="Open Sans" w:hAnsi="Open Sans" w:cs="Open Sans"/>
          <w:sz w:val="20"/>
          <w:szCs w:val="20"/>
          <w:highlight w:val="yellow"/>
        </w:rPr>
        <w:t xml:space="preserve">střešních instalací FVE o instalovaném výkonu </w:t>
      </w:r>
      <w:r w:rsidR="00A81B54" w:rsidRPr="00EB3022">
        <w:rPr>
          <w:rFonts w:ascii="Open Sans" w:hAnsi="Open Sans" w:cs="Open Sans"/>
          <w:sz w:val="20"/>
          <w:szCs w:val="20"/>
          <w:highlight w:val="yellow"/>
        </w:rPr>
        <w:t xml:space="preserve">(doplnit) </w:t>
      </w:r>
      <w:r w:rsidRPr="00EB3022">
        <w:rPr>
          <w:rFonts w:ascii="Open Sans" w:hAnsi="Open Sans" w:cs="Open Sans"/>
          <w:sz w:val="20"/>
          <w:szCs w:val="20"/>
          <w:highlight w:val="yellow"/>
        </w:rPr>
        <w:t xml:space="preserve">kWp, které spočívaly v realizaci stavební úpravy </w:t>
      </w:r>
      <w:r w:rsidRPr="00EB3022">
        <w:rPr>
          <w:rFonts w:ascii="Open Sans" w:hAnsi="Open Sans" w:cs="Open Sans"/>
          <w:sz w:val="20"/>
          <w:szCs w:val="20"/>
        </w:rPr>
        <w:t>včetně zajištění potřebných zkoušek proveditelnosti, zpracováním projektové dokumentace a zajištění potřebných veřejnoprávních povolení v každém jednotlivém případě;</w:t>
      </w:r>
    </w:p>
    <w:p w14:paraId="67773650" w14:textId="214840BB" w:rsidR="00ED4609" w:rsidRPr="00EB3022"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w:t>
      </w:r>
      <w:r w:rsidRPr="00EB3022">
        <w:rPr>
          <w:rFonts w:ascii="Open Sans" w:hAnsi="Open Sans" w:cs="Open Sans"/>
          <w:sz w:val="20"/>
          <w:szCs w:val="20"/>
          <w:highlight w:val="yellow"/>
        </w:rPr>
        <w:t xml:space="preserve">dvou střešních instalací FVE o instalovaném výkonu </w:t>
      </w:r>
      <w:r w:rsidR="00A81B54" w:rsidRPr="00EB3022">
        <w:rPr>
          <w:rFonts w:ascii="Open Sans" w:hAnsi="Open Sans" w:cs="Open Sans"/>
          <w:sz w:val="20"/>
          <w:szCs w:val="20"/>
          <w:highlight w:val="yellow"/>
        </w:rPr>
        <w:t xml:space="preserve">(doplnit) </w:t>
      </w:r>
      <w:r w:rsidRPr="00EB3022">
        <w:rPr>
          <w:rFonts w:ascii="Open Sans" w:hAnsi="Open Sans" w:cs="Open Sans"/>
          <w:sz w:val="20"/>
          <w:szCs w:val="20"/>
          <w:highlight w:val="yellow"/>
        </w:rPr>
        <w:t>kWp, které spočívaly v realizaci stavební úpravy na veřejné budově realizované za provozu</w:t>
      </w:r>
      <w:r w:rsidRPr="00EB3022">
        <w:rPr>
          <w:rFonts w:ascii="Open Sans" w:hAnsi="Open Sans" w:cs="Open Sans"/>
          <w:sz w:val="20"/>
          <w:szCs w:val="20"/>
        </w:rPr>
        <w:t xml:space="preserve"> v každém jednotlivém případě;</w:t>
      </w:r>
    </w:p>
    <w:p w14:paraId="636B975E" w14:textId="6BE7F7E9" w:rsidR="00ED4609" w:rsidRPr="00EB3022"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dvou </w:t>
      </w:r>
      <w:r w:rsidRPr="00EB3022">
        <w:rPr>
          <w:rFonts w:ascii="Open Sans" w:hAnsi="Open Sans" w:cs="Open Sans"/>
          <w:sz w:val="20"/>
          <w:szCs w:val="20"/>
          <w:highlight w:val="yellow"/>
        </w:rPr>
        <w:t xml:space="preserve">střešních instalací FVE o instalovaném výkonu </w:t>
      </w:r>
      <w:r w:rsidR="00A81B54" w:rsidRPr="00EB3022">
        <w:rPr>
          <w:rFonts w:ascii="Open Sans" w:hAnsi="Open Sans" w:cs="Open Sans"/>
          <w:sz w:val="20"/>
          <w:szCs w:val="20"/>
          <w:highlight w:val="yellow"/>
        </w:rPr>
        <w:t xml:space="preserve">(doplnit) </w:t>
      </w:r>
      <w:r w:rsidRPr="00EB3022">
        <w:rPr>
          <w:rFonts w:ascii="Open Sans" w:hAnsi="Open Sans" w:cs="Open Sans"/>
          <w:sz w:val="20"/>
          <w:szCs w:val="20"/>
          <w:highlight w:val="yellow"/>
        </w:rPr>
        <w:t>kWp, které spočívaly v realizaci stavební úpravy</w:t>
      </w:r>
      <w:r w:rsidRPr="00EB3022">
        <w:rPr>
          <w:rFonts w:ascii="Open Sans" w:hAnsi="Open Sans" w:cs="Open Sans"/>
          <w:sz w:val="20"/>
          <w:szCs w:val="20"/>
        </w:rPr>
        <w:t xml:space="preserve"> včetně zajištění potřebných zkoušek proveditelnosti a studie proveditelnosti pro provozovatele distribuční soustavy, zpracováním projektové dokumentace a zajištění potřebných veřejnoprávních povolení v každém jednotlivém případě;</w:t>
      </w:r>
    </w:p>
    <w:p w14:paraId="319AD81A" w14:textId="17DB189C" w:rsidR="00ED4609" w:rsidRPr="00EB3022"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w:t>
      </w:r>
      <w:r w:rsidRPr="00EB3022">
        <w:rPr>
          <w:rFonts w:ascii="Open Sans" w:hAnsi="Open Sans" w:cs="Open Sans"/>
          <w:sz w:val="20"/>
          <w:szCs w:val="20"/>
          <w:highlight w:val="yellow"/>
        </w:rPr>
        <w:t xml:space="preserve">dvou střešních instalací FVE o instalovaném výkonu </w:t>
      </w:r>
      <w:r w:rsidR="00A81B54" w:rsidRPr="00EB3022">
        <w:rPr>
          <w:rFonts w:ascii="Open Sans" w:hAnsi="Open Sans" w:cs="Open Sans"/>
          <w:sz w:val="20"/>
          <w:szCs w:val="20"/>
          <w:highlight w:val="yellow"/>
        </w:rPr>
        <w:t xml:space="preserve">(doplnit) </w:t>
      </w:r>
      <w:r w:rsidRPr="00EB3022">
        <w:rPr>
          <w:rFonts w:ascii="Open Sans" w:hAnsi="Open Sans" w:cs="Open Sans"/>
          <w:sz w:val="20"/>
          <w:szCs w:val="20"/>
          <w:highlight w:val="yellow"/>
        </w:rPr>
        <w:t xml:space="preserve">kWp, které spočívaly v realizaci stavební úpravy nebo výstavby </w:t>
      </w:r>
      <w:r w:rsidRPr="00EB3022">
        <w:rPr>
          <w:rFonts w:ascii="Open Sans" w:hAnsi="Open Sans" w:cs="Open Sans"/>
          <w:sz w:val="20"/>
          <w:szCs w:val="20"/>
        </w:rPr>
        <w:t>včetně zajištění jejich provozu v každém jednotlivém případě včetně administrace dodávek přímým vedením.</w:t>
      </w:r>
    </w:p>
    <w:p w14:paraId="1C6126F4" w14:textId="77777777" w:rsidR="00ED4609" w:rsidRPr="00EB3022" w:rsidRDefault="00ED4609" w:rsidP="00144E4E">
      <w:pPr>
        <w:spacing w:after="120" w:line="240" w:lineRule="exact"/>
        <w:ind w:left="1418"/>
        <w:jc w:val="both"/>
        <w:rPr>
          <w:rFonts w:ascii="Open Sans" w:hAnsi="Open Sans" w:cs="Open Sans"/>
          <w:sz w:val="20"/>
          <w:szCs w:val="20"/>
        </w:rPr>
      </w:pPr>
      <w:r w:rsidRPr="00EB3022">
        <w:rPr>
          <w:rFonts w:ascii="Open Sans" w:hAnsi="Open Sans" w:cs="Open Sans"/>
          <w:sz w:val="20"/>
          <w:szCs w:val="20"/>
        </w:rPr>
        <w:t xml:space="preserve">Výše uvedené požadavky lze splnit kumulovaně, tedy jednou zakázkou lze prokázat splnění požadavků </w:t>
      </w:r>
      <w:r w:rsidRPr="00EB3022">
        <w:rPr>
          <w:rFonts w:ascii="Open Sans" w:hAnsi="Open Sans" w:cs="Open Sans"/>
          <w:sz w:val="20"/>
          <w:szCs w:val="20"/>
          <w:highlight w:val="yellow"/>
        </w:rPr>
        <w:t>1-5</w:t>
      </w:r>
      <w:r w:rsidRPr="00EB3022">
        <w:rPr>
          <w:rFonts w:ascii="Open Sans" w:hAnsi="Open Sans" w:cs="Open Sans"/>
          <w:sz w:val="20"/>
          <w:szCs w:val="20"/>
        </w:rPr>
        <w:t>.</w:t>
      </w:r>
    </w:p>
    <w:p w14:paraId="56201962" w14:textId="221A2F77" w:rsidR="00ED4609" w:rsidRPr="00EB3022" w:rsidRDefault="00ED4609" w:rsidP="00144E4E">
      <w:pPr>
        <w:pStyle w:val="Odstavecseseznamem"/>
        <w:numPr>
          <w:ilvl w:val="0"/>
          <w:numId w:val="55"/>
        </w:numPr>
        <w:spacing w:after="120" w:line="240" w:lineRule="exact"/>
        <w:ind w:left="1418"/>
        <w:contextualSpacing w:val="0"/>
        <w:jc w:val="both"/>
        <w:rPr>
          <w:rFonts w:ascii="Open Sans" w:hAnsi="Open Sans" w:cs="Open Sans"/>
          <w:sz w:val="20"/>
          <w:szCs w:val="20"/>
        </w:rPr>
      </w:pPr>
      <w:r w:rsidRPr="00EB3022">
        <w:rPr>
          <w:rFonts w:ascii="Open Sans" w:hAnsi="Open Sans" w:cs="Open Sans"/>
          <w:b/>
          <w:bCs/>
          <w:sz w:val="20"/>
          <w:szCs w:val="20"/>
        </w:rPr>
        <w:t>seznam techniků</w:t>
      </w:r>
      <w:r w:rsidRPr="00EB3022">
        <w:rPr>
          <w:rFonts w:ascii="Open Sans" w:hAnsi="Open Sans" w:cs="Open Sans"/>
          <w:sz w:val="20"/>
          <w:szCs w:val="20"/>
        </w:rPr>
        <w:t xml:space="preserve">, kteří se budou podílet na plnění veřejné zakázky ve smyslu § 79 odst. 2 písm. c) ZZVZ, včetně životopisů těchto techniků a osvědčení o vzdělání a odborné kvalifikaci těchto osob ve smyslu § 79 odst. 2 písm. d) ZZVZ v následujícím rozsahu: </w:t>
      </w:r>
    </w:p>
    <w:p w14:paraId="287AAE07" w14:textId="57A806BF" w:rsidR="00ED4609" w:rsidRPr="00EB3022" w:rsidRDefault="00ED4609" w:rsidP="00144E4E">
      <w:pPr>
        <w:pStyle w:val="Odstavecseseznamem"/>
        <w:numPr>
          <w:ilvl w:val="2"/>
          <w:numId w:val="15"/>
        </w:numPr>
        <w:spacing w:after="120" w:line="240" w:lineRule="exact"/>
        <w:ind w:left="1985" w:hanging="357"/>
        <w:contextualSpacing w:val="0"/>
        <w:jc w:val="both"/>
        <w:rPr>
          <w:rFonts w:ascii="Open Sans" w:hAnsi="Open Sans" w:cs="Open Sans"/>
          <w:sz w:val="20"/>
          <w:szCs w:val="20"/>
        </w:rPr>
      </w:pPr>
      <w:r w:rsidRPr="00EB3022">
        <w:rPr>
          <w:rFonts w:ascii="Open Sans" w:hAnsi="Open Sans" w:cs="Open Sans"/>
          <w:b/>
          <w:bCs/>
          <w:sz w:val="20"/>
          <w:szCs w:val="20"/>
        </w:rPr>
        <w:t>projektant</w:t>
      </w:r>
      <w:r w:rsidRPr="00EB3022">
        <w:rPr>
          <w:rFonts w:ascii="Open Sans" w:hAnsi="Open Sans" w:cs="Open Sans"/>
          <w:sz w:val="20"/>
          <w:szCs w:val="20"/>
        </w:rPr>
        <w:t xml:space="preserve">: Projektantem se rozumí osoba odpovědná za zpracování projektů FVE a má pro tuto činnost oprávnění podle zvláštního právního předpisu, kterým se pro účely tohoto zadávacího řízení rozumí autorizace na úrovni autorizovaného inženýra nebo technika v oboru </w:t>
      </w:r>
      <w:r w:rsidRPr="00EB3022">
        <w:rPr>
          <w:rFonts w:ascii="Open Sans" w:hAnsi="Open Sans" w:cs="Open Sans"/>
          <w:sz w:val="20"/>
          <w:szCs w:val="20"/>
          <w:u w:val="single"/>
        </w:rPr>
        <w:t>technologická zařízení staveb</w:t>
      </w:r>
      <w:r w:rsidRPr="00EB3022">
        <w:rPr>
          <w:rFonts w:ascii="Open Sans" w:hAnsi="Open Sans" w:cs="Open Sans"/>
          <w:sz w:val="20"/>
          <w:szCs w:val="20"/>
        </w:rPr>
        <w:t xml:space="preserve"> (dle z.</w:t>
      </w:r>
      <w:r w:rsidR="00C26240" w:rsidRPr="00EB3022">
        <w:rPr>
          <w:rFonts w:ascii="Open Sans" w:hAnsi="Open Sans" w:cs="Open Sans"/>
          <w:sz w:val="20"/>
          <w:szCs w:val="20"/>
        </w:rPr>
        <w:t> </w:t>
      </w:r>
      <w:r w:rsidRPr="00EB3022">
        <w:rPr>
          <w:rFonts w:ascii="Open Sans" w:hAnsi="Open Sans" w:cs="Open Sans"/>
          <w:sz w:val="20"/>
          <w:szCs w:val="20"/>
        </w:rPr>
        <w:t xml:space="preserve">č. 360/1992 Sb.). Projektant musí mít minimálně 3 roky praxe v oboru technologická zařízení staveb a musí mít zkušenosti s alespoň třemi střešními instalacemi FVE o instalovaném výkonu alespoň </w:t>
      </w:r>
      <w:r w:rsidR="00A81B54" w:rsidRPr="00EB3022">
        <w:rPr>
          <w:rFonts w:ascii="Open Sans" w:hAnsi="Open Sans" w:cs="Open Sans"/>
          <w:sz w:val="20"/>
          <w:szCs w:val="20"/>
          <w:highlight w:val="yellow"/>
        </w:rPr>
        <w:t xml:space="preserve">(doplnit) </w:t>
      </w:r>
      <w:r w:rsidRPr="00EB3022">
        <w:rPr>
          <w:rFonts w:ascii="Open Sans" w:hAnsi="Open Sans" w:cs="Open Sans"/>
          <w:sz w:val="20"/>
          <w:szCs w:val="20"/>
        </w:rPr>
        <w:t>kWp na již existující budově účelem a využitím blízké budov</w:t>
      </w:r>
      <w:r w:rsidR="00A81B54" w:rsidRPr="00EB3022">
        <w:rPr>
          <w:rFonts w:ascii="Open Sans" w:hAnsi="Open Sans" w:cs="Open Sans"/>
          <w:sz w:val="20"/>
          <w:szCs w:val="20"/>
        </w:rPr>
        <w:t>ám specifikovaným v čl. 2.2.2 této zadávací dokumentace.</w:t>
      </w:r>
    </w:p>
    <w:p w14:paraId="05730BD4" w14:textId="0FBD764A" w:rsidR="00ED4609" w:rsidRPr="00EB3022" w:rsidRDefault="00144E4E" w:rsidP="00144E4E">
      <w:pPr>
        <w:pStyle w:val="Odstavecseseznamem"/>
        <w:numPr>
          <w:ilvl w:val="2"/>
          <w:numId w:val="15"/>
        </w:numPr>
        <w:spacing w:after="120" w:line="240" w:lineRule="exact"/>
        <w:ind w:left="1985" w:hanging="357"/>
        <w:contextualSpacing w:val="0"/>
        <w:jc w:val="both"/>
        <w:rPr>
          <w:rFonts w:ascii="Open Sans" w:hAnsi="Open Sans" w:cs="Open Sans"/>
          <w:sz w:val="20"/>
          <w:szCs w:val="20"/>
        </w:rPr>
      </w:pPr>
      <w:r w:rsidRPr="00EB3022">
        <w:rPr>
          <w:rFonts w:ascii="Open Sans" w:hAnsi="Open Sans" w:cs="Open Sans"/>
          <w:b/>
          <w:bCs/>
          <w:sz w:val="20"/>
          <w:szCs w:val="20"/>
          <w:highlight w:val="yellow"/>
        </w:rPr>
        <w:t xml:space="preserve">(Pokud jsou budovy kulturní památkou:) </w:t>
      </w:r>
      <w:r w:rsidR="00ED4609" w:rsidRPr="00EB3022">
        <w:rPr>
          <w:rFonts w:ascii="Open Sans" w:hAnsi="Open Sans" w:cs="Open Sans"/>
          <w:b/>
          <w:bCs/>
          <w:sz w:val="20"/>
          <w:szCs w:val="20"/>
          <w:highlight w:val="yellow"/>
        </w:rPr>
        <w:t xml:space="preserve">hlavní stavbyvedoucí: </w:t>
      </w:r>
      <w:r w:rsidR="00ED4609" w:rsidRPr="00EB3022">
        <w:rPr>
          <w:rFonts w:ascii="Open Sans" w:hAnsi="Open Sans" w:cs="Open Sans"/>
          <w:sz w:val="20"/>
          <w:szCs w:val="20"/>
          <w:highlight w:val="yellow"/>
        </w:rPr>
        <w:t xml:space="preserve">Hlavním stavbyvedoucím se rozumí osoba, která zabezpečuje odborné vedení provádění stavby ve smyslu instalace FVE a má pro tuto činnost oprávnění podle zvláštního právního předpisu, kterým se pro účely tohoto zadávacího řízení rozumí autorizace na úrovni autorizovaného inženýra nebo technika v oboru </w:t>
      </w:r>
      <w:r w:rsidR="00ED4609" w:rsidRPr="00EB3022">
        <w:rPr>
          <w:rFonts w:ascii="Open Sans" w:hAnsi="Open Sans" w:cs="Open Sans"/>
          <w:sz w:val="20"/>
          <w:szCs w:val="20"/>
          <w:highlight w:val="yellow"/>
          <w:u w:val="single"/>
        </w:rPr>
        <w:t>pozemní stavby</w:t>
      </w:r>
      <w:r w:rsidR="00ED4609" w:rsidRPr="00EB3022">
        <w:rPr>
          <w:rFonts w:ascii="Open Sans" w:hAnsi="Open Sans" w:cs="Open Sans"/>
          <w:sz w:val="20"/>
          <w:szCs w:val="20"/>
          <w:highlight w:val="yellow"/>
        </w:rPr>
        <w:t xml:space="preserve"> dle z.</w:t>
      </w:r>
      <w:r w:rsidR="00C26240" w:rsidRPr="00EB3022">
        <w:rPr>
          <w:rFonts w:ascii="Open Sans" w:hAnsi="Open Sans" w:cs="Open Sans"/>
          <w:sz w:val="20"/>
          <w:szCs w:val="20"/>
          <w:highlight w:val="yellow"/>
        </w:rPr>
        <w:t> </w:t>
      </w:r>
      <w:r w:rsidR="00ED4609" w:rsidRPr="00EB3022">
        <w:rPr>
          <w:rFonts w:ascii="Open Sans" w:hAnsi="Open Sans" w:cs="Open Sans"/>
          <w:sz w:val="20"/>
          <w:szCs w:val="20"/>
          <w:highlight w:val="yellow"/>
        </w:rPr>
        <w:t>č.</w:t>
      </w:r>
      <w:r w:rsidR="00C26240" w:rsidRPr="00EB3022">
        <w:rPr>
          <w:rFonts w:ascii="Open Sans" w:hAnsi="Open Sans" w:cs="Open Sans"/>
          <w:sz w:val="20"/>
          <w:szCs w:val="20"/>
          <w:highlight w:val="yellow"/>
        </w:rPr>
        <w:t> </w:t>
      </w:r>
      <w:r w:rsidR="00ED4609" w:rsidRPr="00EB3022">
        <w:rPr>
          <w:rFonts w:ascii="Open Sans" w:hAnsi="Open Sans" w:cs="Open Sans"/>
          <w:sz w:val="20"/>
          <w:szCs w:val="20"/>
          <w:highlight w:val="yellow"/>
        </w:rPr>
        <w:t>360/1992 Sb. Hlavní stavbyvedoucí musí mít minimálně 5 let praxe v oboru pozemního stavitelství na pozici hlavního stavbyvedoucího či na obdobné pozici. Hlavní stavbyvedoucí musí mít zkušenosti minimálně s jednou výstavbou či rekonstrukcí stavby občanské vybavenosti o min. finančním objemu 40 mil. Kč bez DPH a minimálně jednou výstavbou či rekonstrukcí stavby občanské vybavenosti realizované za provozu s instalací FVE o minimálním finančním objemu 20 mil. Kč bez DPH, a to v pozici stavbyvedoucího nebo zástupce stavbyvedoucího (požadavky na referenční stavby lze splnit kumulativně</w:t>
      </w:r>
      <w:r w:rsidR="00ED4609" w:rsidRPr="00EB3022">
        <w:rPr>
          <w:rFonts w:ascii="Open Sans" w:hAnsi="Open Sans" w:cs="Open Sans"/>
          <w:sz w:val="20"/>
          <w:szCs w:val="20"/>
        </w:rPr>
        <w:t>).</w:t>
      </w:r>
    </w:p>
    <w:p w14:paraId="299969DB" w14:textId="6933C601" w:rsidR="00ED4609" w:rsidRPr="00EB3022" w:rsidRDefault="00ED4609" w:rsidP="00144E4E">
      <w:pPr>
        <w:pStyle w:val="Odstavecseseznamem"/>
        <w:numPr>
          <w:ilvl w:val="2"/>
          <w:numId w:val="15"/>
        </w:numPr>
        <w:spacing w:after="120" w:line="240" w:lineRule="exact"/>
        <w:ind w:left="1985" w:hanging="357"/>
        <w:contextualSpacing w:val="0"/>
        <w:jc w:val="both"/>
        <w:rPr>
          <w:rFonts w:ascii="Open Sans" w:eastAsia="Times New Roman" w:hAnsi="Open Sans" w:cs="Open Sans"/>
          <w:sz w:val="20"/>
          <w:szCs w:val="20"/>
          <w:lang w:eastAsia="cs-CZ"/>
        </w:rPr>
      </w:pPr>
      <w:r w:rsidRPr="00EB3022">
        <w:rPr>
          <w:rFonts w:ascii="Open Sans" w:hAnsi="Open Sans" w:cs="Open Sans"/>
          <w:b/>
          <w:bCs/>
          <w:sz w:val="20"/>
          <w:szCs w:val="20"/>
        </w:rPr>
        <w:t xml:space="preserve">stavební dozor: </w:t>
      </w:r>
      <w:r w:rsidRPr="00EB3022">
        <w:rPr>
          <w:rFonts w:ascii="Open Sans" w:hAnsi="Open Sans" w:cs="Open Sans"/>
          <w:sz w:val="20"/>
          <w:szCs w:val="20"/>
        </w:rPr>
        <w:t xml:space="preserve"> Osoba vykonávající stavební dozor odpovídá spolu s dodavatelem za soulad prostorové polohy stavby s odsouhlasenou a ověřenou dokumentací, za dodržení obecných požadavků na výstavbu, za dodržení technických předpisů a za dodržení rozhodnutí a jiných opatření vydaných k uskutečnění stavby. </w:t>
      </w:r>
      <w:r w:rsidRPr="00EB3022">
        <w:rPr>
          <w:rFonts w:ascii="Open Sans" w:eastAsia="Times New Roman" w:hAnsi="Open Sans" w:cs="Open Sans"/>
          <w:sz w:val="20"/>
          <w:szCs w:val="20"/>
          <w:lang w:eastAsia="cs-CZ"/>
        </w:rPr>
        <w:t xml:space="preserve">Osoba vykonávající stavební dozor sleduje způsob a postup provádění stavby, zejména bezpečnost instalací a provozu technických zařízení na staveništi, vhodnost ukládání a použití stavebních výrobků, materiálů a konstrukcí a vedení stavebního deníku nebo jednoduchého záznamu o stavbě; působí k odstranění závad při provádění stavby, a pokud se jí nepodaří takové závady v rámci vykonávání dozoru odstranit, oznámí je neprodleně stavebnímu úřadu. Jde o </w:t>
      </w:r>
      <w:r w:rsidRPr="00EB3022">
        <w:rPr>
          <w:rFonts w:ascii="Open Sans" w:hAnsi="Open Sans" w:cs="Open Sans"/>
          <w:sz w:val="20"/>
          <w:szCs w:val="20"/>
        </w:rPr>
        <w:t>osobu, která má vysokoškolské vzdělání stavebního nebo architektonického směru nebo střední vzdělání stavebního směru s maturitní zkouškou a alespoň 3 roky praxe při provádění staveb a alespoň 2 zkušenosti se střešní instalací FVE</w:t>
      </w:r>
      <w:r w:rsidR="00A81B54" w:rsidRPr="00EB3022">
        <w:rPr>
          <w:rFonts w:ascii="Open Sans" w:hAnsi="Open Sans" w:cs="Open Sans"/>
          <w:sz w:val="20"/>
          <w:szCs w:val="20"/>
        </w:rPr>
        <w:t>.</w:t>
      </w:r>
    </w:p>
    <w:p w14:paraId="6A285663" w14:textId="2A81B1C0" w:rsidR="008C4564" w:rsidRPr="00EB3022" w:rsidRDefault="00144E4E" w:rsidP="00144E4E">
      <w:pPr>
        <w:pStyle w:val="Odstavecseseznamem"/>
        <w:numPr>
          <w:ilvl w:val="0"/>
          <w:numId w:val="56"/>
        </w:numPr>
        <w:spacing w:after="120" w:line="240" w:lineRule="exact"/>
        <w:ind w:left="1985"/>
        <w:jc w:val="both"/>
        <w:rPr>
          <w:rFonts w:ascii="Open Sans" w:hAnsi="Open Sans" w:cs="Open Sans"/>
          <w:sz w:val="20"/>
          <w:szCs w:val="20"/>
          <w:highlight w:val="yellow"/>
        </w:rPr>
      </w:pPr>
      <w:r w:rsidRPr="00EB3022">
        <w:rPr>
          <w:rFonts w:ascii="Open Sans" w:hAnsi="Open Sans" w:cs="Open Sans"/>
          <w:sz w:val="20"/>
          <w:szCs w:val="20"/>
          <w:highlight w:val="yellow"/>
        </w:rPr>
        <w:t>(možnost doplnit např. revizního technika)</w:t>
      </w:r>
    </w:p>
    <w:p w14:paraId="35E2C41B" w14:textId="1B493029" w:rsidR="00ED4609" w:rsidRPr="00EB3022" w:rsidRDefault="00ED4609" w:rsidP="00144E4E">
      <w:pPr>
        <w:spacing w:after="120" w:line="240" w:lineRule="exact"/>
        <w:ind w:left="1416"/>
        <w:jc w:val="both"/>
        <w:rPr>
          <w:rFonts w:ascii="Open Sans" w:hAnsi="Open Sans" w:cs="Open Sans"/>
          <w:sz w:val="20"/>
          <w:szCs w:val="20"/>
        </w:rPr>
      </w:pPr>
      <w:r w:rsidRPr="00EB3022">
        <w:rPr>
          <w:rFonts w:ascii="Open Sans" w:hAnsi="Open Sans" w:cs="Open Sans"/>
          <w:sz w:val="20"/>
          <w:szCs w:val="20"/>
        </w:rPr>
        <w:t>Odborná způsobilost musí být doložena úředně ověřenou kopií diplomu či maturitního vysvědčení, výučního listu nebo jiným dokladem o dosaženém vzdělání, které bylo vydáno příslušnou školou v souladu s právními předpisy a potvrzením o zaměstnání (dokladem o odborné praxi vystavené zaměstnavatelem) nebo pracovním posudkem, popřípadě jiným hodnověrným způsobem, získal-li praxi v oboru v pracovním nebo jiném obdobném poměru, v případě vlastního podnikání výpisem z živnostenského rejstříku a daňovým přiznáním nebo jiným dokladem, z něhož je patrné, že žadatel nebo odpovědný zástupce vykonával danou podnikatelskou činnost v oboru po dobu vyžadovanou energetickým zákonem, případně jiným způsobem nevzbuzujícím důvodné pochybnosti o odborné způsobilosti</w:t>
      </w:r>
      <w:r w:rsidR="008C4564" w:rsidRPr="00EB3022">
        <w:rPr>
          <w:rFonts w:ascii="Open Sans" w:hAnsi="Open Sans" w:cs="Open Sans"/>
          <w:sz w:val="20"/>
          <w:szCs w:val="20"/>
        </w:rPr>
        <w:t>.</w:t>
      </w:r>
    </w:p>
    <w:p w14:paraId="2ECF78D2" w14:textId="1C601E04" w:rsidR="00ED4609" w:rsidRPr="00EB3022" w:rsidRDefault="00ED4609"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Dodavatel prokáže splnění tohoto kritéria technické kvalifikace předložením strukturovaných profesních životopisů a dokladů o odborné způsobilosti osob, které se budou podílet na plnění předmětu veřejné zakázky, z nichž bude vyplývat, že osoby splňují výše uvedené požadavky a že se budou podílet na realizaci veřejné zakázky.</w:t>
      </w:r>
    </w:p>
    <w:p w14:paraId="017055B3" w14:textId="77777777" w:rsidR="00ED4609" w:rsidRPr="00EB3022" w:rsidRDefault="00ED4609"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Strukturovaný profesní životopis by měl obsahovat u každé uváděné osoby: </w:t>
      </w:r>
    </w:p>
    <w:p w14:paraId="4D947357" w14:textId="77777777" w:rsidR="00ED4609" w:rsidRPr="00EB3022" w:rsidRDefault="00ED4609"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jméno a příjmení, </w:t>
      </w:r>
    </w:p>
    <w:p w14:paraId="5319BD1A" w14:textId="77777777" w:rsidR="00ED4609" w:rsidRPr="00EB3022" w:rsidRDefault="00ED4609"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nejvyšší dosažené vzdělání, </w:t>
      </w:r>
    </w:p>
    <w:p w14:paraId="1D78745A" w14:textId="77777777" w:rsidR="00ED4609" w:rsidRPr="00EB3022" w:rsidRDefault="00ED4609"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výslovně uvedenou dosavadní praxi v oboru. </w:t>
      </w:r>
    </w:p>
    <w:p w14:paraId="3114555F" w14:textId="77777777" w:rsidR="00ED4609" w:rsidRPr="00EB3022" w:rsidRDefault="00ED4609"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Doklady o odborné způsobilosti uvedené osoby budou přiloženy v kopiích, které budou tvořit přílohy strukturovaného profesního životopisu.</w:t>
      </w:r>
    </w:p>
    <w:p w14:paraId="6E29BDAB" w14:textId="77777777" w:rsidR="00ED4609" w:rsidRPr="00EB3022" w:rsidRDefault="00ED4609"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Dokladem o odborné způsobilosti se rozumí osvědčení o autorizaci, případně osvědčení o registraci v příslušném oboru v případě osob usazených nebo hostujících ve smyslu § 30a odst. 3 a 4 zákona č. 360/1992 Sb., o výkonu povolání autorizovaných architektů a o výkonu povolání autorizovaných inženýrů a techniků činných ve výstavbě, ve znění pozdějších předpisů.</w:t>
      </w:r>
    </w:p>
    <w:p w14:paraId="0691196E" w14:textId="70359AF1" w:rsidR="00050387" w:rsidRPr="00EB3022" w:rsidRDefault="00050387" w:rsidP="009B711F">
      <w:pPr>
        <w:pStyle w:val="Nadpis4"/>
        <w:rPr>
          <w:b/>
        </w:rPr>
      </w:pPr>
      <w:r w:rsidRPr="00EB3022">
        <w:t>3.1.2.5</w:t>
      </w:r>
      <w:r w:rsidRPr="00EB3022">
        <w:tab/>
        <w:t>Prokázání kvalifikace získané v zahraničí</w:t>
      </w:r>
    </w:p>
    <w:p w14:paraId="784E418F" w14:textId="77777777" w:rsidR="00050387" w:rsidRPr="00EB3022" w:rsidRDefault="00050387"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V případě, že byla kvalifikace získána v zahraničí, prokazuje se podle § 81 ZZVZ doklady vydanými podle právního řádu země, ve které byla získána, a to v rozsahu požadovaném zadavatelem.</w:t>
      </w:r>
    </w:p>
    <w:p w14:paraId="094A8EBF" w14:textId="77777777" w:rsidR="00050387" w:rsidRPr="00EB3022" w:rsidRDefault="00050387" w:rsidP="00144E4E">
      <w:pPr>
        <w:spacing w:after="120" w:line="240" w:lineRule="exact"/>
        <w:rPr>
          <w:rFonts w:ascii="Open Sans" w:hAnsi="Open Sans" w:cs="Open Sans"/>
          <w:b/>
        </w:rPr>
      </w:pPr>
    </w:p>
    <w:p w14:paraId="7E8F9224" w14:textId="17B1A2FF" w:rsidR="00050387" w:rsidRPr="00EB3022" w:rsidRDefault="00050387" w:rsidP="009B711F">
      <w:pPr>
        <w:pStyle w:val="Nadpis4"/>
        <w:rPr>
          <w:b/>
        </w:rPr>
      </w:pPr>
      <w:r w:rsidRPr="00EB3022">
        <w:t>3.1.2.6</w:t>
      </w:r>
      <w:r w:rsidRPr="00EB3022">
        <w:tab/>
        <w:t>Prokázání požadavků na kvalifikaci prostřednictvím jiných osob</w:t>
      </w:r>
    </w:p>
    <w:p w14:paraId="5D861693" w14:textId="197CB22F" w:rsidR="00050387" w:rsidRPr="00EB3022" w:rsidRDefault="00050387" w:rsidP="00144E4E">
      <w:pPr>
        <w:pStyle w:val="Bezmezer"/>
        <w:ind w:left="709"/>
        <w:rPr>
          <w:rFonts w:cs="Open Sans"/>
          <w:szCs w:val="20"/>
        </w:rPr>
      </w:pPr>
      <w:r w:rsidRPr="00EB3022">
        <w:rPr>
          <w:rFonts w:cs="Open Sans"/>
          <w:szCs w:val="20"/>
        </w:rPr>
        <w:t>Podle § 83 odst. 1 ZZVZ může dodavatel prokázat určitou část ekonomické nebo profesní způsobilosti (s výjimkou kritéria podle § 77 odst. 1 ZZVZ) nebo technické kvalifikace požadované zadavatelem prostřednictvím jiných osob. Dodavatel je v takovém případě povinen zadavateli dle §</w:t>
      </w:r>
      <w:r w:rsidR="00656E8E" w:rsidRPr="00EB3022">
        <w:rPr>
          <w:rFonts w:cs="Open Sans"/>
          <w:szCs w:val="20"/>
        </w:rPr>
        <w:t> </w:t>
      </w:r>
      <w:r w:rsidRPr="00EB3022">
        <w:rPr>
          <w:rFonts w:cs="Open Sans"/>
          <w:szCs w:val="20"/>
        </w:rPr>
        <w:t>85 odst. 1 ZZVZ předložit následující:</w:t>
      </w:r>
    </w:p>
    <w:p w14:paraId="7C1CEC20" w14:textId="77777777" w:rsidR="00050387" w:rsidRPr="00EB3022" w:rsidRDefault="00050387" w:rsidP="00144E4E">
      <w:pPr>
        <w:pStyle w:val="Bezmezer"/>
        <w:numPr>
          <w:ilvl w:val="0"/>
          <w:numId w:val="16"/>
        </w:numPr>
        <w:ind w:left="1418"/>
        <w:rPr>
          <w:rFonts w:cs="Open Sans"/>
        </w:rPr>
      </w:pPr>
      <w:r w:rsidRPr="00EB3022">
        <w:rPr>
          <w:rFonts w:cs="Open Sans"/>
        </w:rPr>
        <w:t xml:space="preserve">doklady prokazující splnění chybějící části kvalifikace prostřednictvím jiné osoby, </w:t>
      </w:r>
    </w:p>
    <w:p w14:paraId="7C9B88F3" w14:textId="77777777" w:rsidR="00050387" w:rsidRPr="00EB3022" w:rsidRDefault="00050387" w:rsidP="00144E4E">
      <w:pPr>
        <w:pStyle w:val="Bezmezer"/>
        <w:numPr>
          <w:ilvl w:val="0"/>
          <w:numId w:val="16"/>
        </w:numPr>
        <w:ind w:left="1418"/>
        <w:rPr>
          <w:rFonts w:cs="Open Sans"/>
        </w:rPr>
      </w:pPr>
      <w:r w:rsidRPr="00EB3022">
        <w:rPr>
          <w:rFonts w:cs="Open Sans"/>
        </w:rPr>
        <w:t xml:space="preserve">doklady o splnění základní způsobilosti dle ustanovení § 74 ZZVZ jinou osobou, </w:t>
      </w:r>
    </w:p>
    <w:p w14:paraId="75E1BFE5" w14:textId="77777777" w:rsidR="00050387" w:rsidRPr="00EB3022" w:rsidRDefault="00050387" w:rsidP="00144E4E">
      <w:pPr>
        <w:pStyle w:val="Bezmezer"/>
        <w:numPr>
          <w:ilvl w:val="0"/>
          <w:numId w:val="16"/>
        </w:numPr>
        <w:ind w:left="1418"/>
        <w:rPr>
          <w:rFonts w:cs="Open Sans"/>
        </w:rPr>
      </w:pPr>
      <w:r w:rsidRPr="00EB3022">
        <w:rPr>
          <w:rFonts w:cs="Open Sans"/>
        </w:rPr>
        <w:t>doklady prokazující splnění profesní způsobilosti podle § 77 odst. 1 ZZVZ jinou osobou,</w:t>
      </w:r>
    </w:p>
    <w:p w14:paraId="708BAA80" w14:textId="77777777" w:rsidR="00050387" w:rsidRPr="00EB3022" w:rsidRDefault="00050387" w:rsidP="00144E4E">
      <w:pPr>
        <w:pStyle w:val="Bezmezer"/>
        <w:numPr>
          <w:ilvl w:val="0"/>
          <w:numId w:val="16"/>
        </w:numPr>
        <w:ind w:left="1418"/>
        <w:rPr>
          <w:rFonts w:cs="Open Sans"/>
        </w:rPr>
      </w:pPr>
      <w:r w:rsidRPr="00EB3022">
        <w:rPr>
          <w:rFonts w:cs="Open Sans"/>
        </w:rPr>
        <w:t xml:space="preserve">písemný závazek jiné osoby dle § 83 odst. 1 ZZVZ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3D4C555F" w14:textId="77777777" w:rsidR="00050387" w:rsidRPr="00EB3022" w:rsidRDefault="00050387" w:rsidP="00050387">
      <w:pPr>
        <w:pStyle w:val="Bezmezer"/>
        <w:ind w:left="709"/>
        <w:rPr>
          <w:rFonts w:cs="Open Sans"/>
        </w:rPr>
      </w:pPr>
      <w:r w:rsidRPr="00EB3022">
        <w:rPr>
          <w:rFonts w:cs="Open Sans"/>
        </w:rPr>
        <w:t>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týkající se referencí o stavebních pracích nebo seznamu techniků vztahující se k takové osobě, musí písemný závazek obsahovat závazek, že jiná osoba bude vykonávat stavební práce či služby, ke kterým se prokazované kritérium kvalifikace vztahuje.</w:t>
      </w:r>
    </w:p>
    <w:p w14:paraId="14C6D0C7" w14:textId="2D884699" w:rsidR="00050387" w:rsidRPr="00EB3022" w:rsidRDefault="00050387" w:rsidP="00144E4E">
      <w:pPr>
        <w:pStyle w:val="Bezmezer"/>
        <w:ind w:left="709"/>
        <w:rPr>
          <w:rFonts w:cs="Open Sans"/>
        </w:rPr>
      </w:pPr>
      <w:r w:rsidRPr="00EB3022">
        <w:rPr>
          <w:rFonts w:cs="Open Sans"/>
        </w:rPr>
        <w:t xml:space="preserve">Dodavatel je povinen jako součást nabídky předložit zadavateli seznam poddodavatelů, uvedený v příloze č. </w:t>
      </w:r>
      <w:r w:rsidR="00F6232C" w:rsidRPr="00EB3022">
        <w:rPr>
          <w:rFonts w:cs="Open Sans"/>
        </w:rPr>
        <w:t>4</w:t>
      </w:r>
      <w:r w:rsidRPr="00EB3022">
        <w:rPr>
          <w:rFonts w:cs="Open Sans"/>
        </w:rPr>
        <w:t xml:space="preserve"> této zadávací dokumentace, pokud jsou mu tito známi, a uvést, jakou část veřejné zakázky bude každý z poddodavatelů plnit. V případě, že účastník zadávacího řízení nemá v úmyslu zadat určitou část veřejné zakázky poddodavateli, </w:t>
      </w:r>
      <w:proofErr w:type="gramStart"/>
      <w:r w:rsidRPr="00EB3022">
        <w:rPr>
          <w:rFonts w:cs="Open Sans"/>
        </w:rPr>
        <w:t>doloží</w:t>
      </w:r>
      <w:proofErr w:type="gramEnd"/>
      <w:r w:rsidRPr="00EB3022">
        <w:rPr>
          <w:rFonts w:cs="Open Sans"/>
        </w:rPr>
        <w:t xml:space="preserve"> ve své nabídce písemné prohlášení s uvedením této skutečnosti.</w:t>
      </w:r>
    </w:p>
    <w:p w14:paraId="5208E2B3" w14:textId="5E983011" w:rsidR="00050387" w:rsidRPr="00EB3022" w:rsidRDefault="00050387" w:rsidP="009B711F">
      <w:pPr>
        <w:pStyle w:val="Nadpis4"/>
        <w:rPr>
          <w:b/>
        </w:rPr>
      </w:pPr>
      <w:r w:rsidRPr="00EB3022">
        <w:t>3.1.2.7</w:t>
      </w:r>
      <w:r w:rsidRPr="00EB3022">
        <w:tab/>
        <w:t>Kvalifikace v případě společné účasti dodavatelů</w:t>
      </w:r>
    </w:p>
    <w:p w14:paraId="19A4335B" w14:textId="77777777" w:rsidR="00050387" w:rsidRPr="00EB3022" w:rsidRDefault="00050387" w:rsidP="00050387">
      <w:pPr>
        <w:pStyle w:val="Bezmezer"/>
        <w:ind w:left="709"/>
        <w:rPr>
          <w:rFonts w:cs="Open Sans"/>
        </w:rPr>
      </w:pPr>
      <w:r w:rsidRPr="00EB3022">
        <w:rPr>
          <w:rFonts w:cs="Open Sans"/>
        </w:rPr>
        <w:t>Dodavatelem je podle § 5 ZZVZ i skupina dodavatelů, která nabízí poskytnutí dodávek, služeb nebo stavebních prací společně. Pro tyto případy se prokazování kvalifikace těchto dodavatelů řídí pravidly v § 82 a 84 ZZVZ.</w:t>
      </w:r>
    </w:p>
    <w:p w14:paraId="3272A686" w14:textId="77777777" w:rsidR="00050387" w:rsidRPr="00EB3022" w:rsidRDefault="00050387" w:rsidP="00050387">
      <w:pPr>
        <w:pStyle w:val="Bezmezer"/>
        <w:ind w:left="709"/>
        <w:rPr>
          <w:rFonts w:cs="Open Sans"/>
        </w:rPr>
      </w:pPr>
      <w:r w:rsidRPr="00EB3022">
        <w:rPr>
          <w:rFonts w:cs="Open Sans"/>
        </w:rPr>
        <w:t xml:space="preserve">Pokud má být předmět veřejné zakázky plněn několika dodavateli společně a za tímto účelem podávají či hodlají podat společnou nabídku, je každý z dodavatelů povinen prokázat splnění základní způsobilosti a profesní způsobilosti dle § 77 odst. 1 ZZVZ samostatně. Prokazování profesní způsobilosti podle § 77 odst. 2 ZZVZ, ekonomické kvalifikace nebo technické kvalifikace mohou dodavatelé splnit společně. V případě prokazování splnění kvalifikace v chybějícím rozsahu prostřednictvím jiných osob </w:t>
      </w:r>
      <w:proofErr w:type="gramStart"/>
      <w:r w:rsidRPr="00EB3022">
        <w:rPr>
          <w:rFonts w:cs="Open Sans"/>
        </w:rPr>
        <w:t>se</w:t>
      </w:r>
      <w:proofErr w:type="gramEnd"/>
      <w:r w:rsidRPr="00EB3022">
        <w:rPr>
          <w:rFonts w:cs="Open Sans"/>
        </w:rPr>
        <w:t xml:space="preserve"> ustanovení § 83 ZZVZ užije obdobně.</w:t>
      </w:r>
    </w:p>
    <w:p w14:paraId="0B818C39" w14:textId="770914DF" w:rsidR="00050387" w:rsidRPr="00EB3022" w:rsidRDefault="00050387" w:rsidP="00144E4E">
      <w:pPr>
        <w:pStyle w:val="Bezmezer"/>
        <w:ind w:left="709"/>
        <w:rPr>
          <w:rFonts w:cs="Open Sans"/>
          <w:b/>
        </w:rPr>
      </w:pPr>
      <w:r w:rsidRPr="00EB3022">
        <w:rPr>
          <w:rFonts w:cs="Open Sans"/>
        </w:rPr>
        <w:t>Zadavatel požaduje, aby v případě společné účasti dodavatelů na předmětu plnění veřejné zakázky nesli všichni dodavatelé podávající společnou nabídku společnou a nerozdílnou odpovědnost za plnění veřejné zakázky. Závazek společné a nerozdílné odpovědnosti bude v souladu s § 83 odst. 2 ZZVZ vyplývat z písemného závazku jiné osoby k poskytnutí plnění určeného k plnění veřejné zakázky nebo k poskytnutí věcí nebo práv, s nimiž bude dodavatel oprávněn disponovat v rámci plnění veřejné zakázky.</w:t>
      </w:r>
    </w:p>
    <w:p w14:paraId="17997560" w14:textId="4EC1BDE3" w:rsidR="00713494" w:rsidRPr="00EB3022" w:rsidRDefault="00F13CE8" w:rsidP="009B711F">
      <w:pPr>
        <w:pStyle w:val="Nadpis3"/>
      </w:pPr>
      <w:bookmarkStart w:id="27" w:name="_Toc131441357"/>
      <w:r w:rsidRPr="00EB3022">
        <w:t>3.1.3</w:t>
      </w:r>
      <w:r w:rsidRPr="00EB3022">
        <w:tab/>
      </w:r>
      <w:r w:rsidR="00713494" w:rsidRPr="00EB3022">
        <w:t>Výzva k podání předběžných nabídek</w:t>
      </w:r>
      <w:bookmarkEnd w:id="27"/>
    </w:p>
    <w:p w14:paraId="2ADF1690" w14:textId="77777777" w:rsidR="002771C5" w:rsidRPr="00EB3022" w:rsidRDefault="00F13CE8" w:rsidP="00742CCA">
      <w:pPr>
        <w:spacing w:before="120" w:after="120" w:line="240" w:lineRule="auto"/>
        <w:ind w:left="709"/>
        <w:jc w:val="both"/>
        <w:rPr>
          <w:rFonts w:ascii="Open Sans" w:hAnsi="Open Sans" w:cs="Open Sans"/>
          <w:sz w:val="20"/>
          <w:szCs w:val="20"/>
          <w:highlight w:val="yellow"/>
        </w:rPr>
      </w:pPr>
      <w:r w:rsidRPr="00EB3022">
        <w:rPr>
          <w:rFonts w:ascii="Open Sans" w:hAnsi="Open Sans" w:cs="Open Sans"/>
          <w:sz w:val="20"/>
          <w:szCs w:val="20"/>
        </w:rPr>
        <w:t xml:space="preserve">Zadavatel v souladu s § 61 odst. 5 ZZVZ vyzve účastníky zadávacího řízení, kteří prokázali splnění kvalifikace, k podání předběžných nabídek. Zadavatel </w:t>
      </w:r>
      <w:r w:rsidRPr="00EB3022">
        <w:rPr>
          <w:rFonts w:ascii="Open Sans" w:hAnsi="Open Sans" w:cs="Open Sans"/>
          <w:sz w:val="20"/>
          <w:szCs w:val="20"/>
          <w:highlight w:val="yellow"/>
        </w:rPr>
        <w:t xml:space="preserve">nebude snižovat počet účastníků zadávacího řízení podle § 111 ZZVZ. </w:t>
      </w:r>
    </w:p>
    <w:p w14:paraId="6E80F84A" w14:textId="5BBB508F" w:rsidR="00EE3DB4" w:rsidRPr="00EB3022" w:rsidRDefault="00F13CE8" w:rsidP="00742CCA">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highlight w:val="yellow"/>
        </w:rPr>
        <w:t>Bližší podrobnosti ohledně podmínek plnění předmětu veřejné zakázky budou projednány s účastníky zadávacího řízení v rámci jednání na základě předložených předběžných nabídek.</w:t>
      </w:r>
      <w:r w:rsidRPr="00EB3022">
        <w:rPr>
          <w:rFonts w:ascii="Open Sans" w:hAnsi="Open Sans" w:cs="Open Sans"/>
          <w:sz w:val="20"/>
          <w:szCs w:val="20"/>
        </w:rPr>
        <w:t xml:space="preserve"> </w:t>
      </w:r>
    </w:p>
    <w:p w14:paraId="3C0E6A39" w14:textId="0F95C6A5" w:rsidR="0079162F" w:rsidRPr="00EB3022" w:rsidRDefault="0079162F" w:rsidP="00742CCA">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Lhůtu pro podání předběžných nabídek stanoví zadavatel ve výzvě, přičemž tato bude činit nejméně 25 dnů od odeslání výzvy k jejich podání.</w:t>
      </w:r>
    </w:p>
    <w:p w14:paraId="7CED8815" w14:textId="4032E7AA" w:rsidR="003A4039" w:rsidRPr="00EB3022" w:rsidRDefault="003A4039" w:rsidP="00144E4E">
      <w:pPr>
        <w:spacing w:before="120" w:after="120" w:line="240" w:lineRule="auto"/>
        <w:ind w:left="709"/>
        <w:jc w:val="both"/>
        <w:rPr>
          <w:rFonts w:ascii="Open Sans" w:hAnsi="Open Sans" w:cs="Open Sans"/>
          <w:color w:val="FF0000"/>
          <w:sz w:val="20"/>
          <w:szCs w:val="20"/>
        </w:rPr>
      </w:pPr>
      <w:r w:rsidRPr="00EB3022">
        <w:rPr>
          <w:rFonts w:ascii="Open Sans" w:hAnsi="Open Sans" w:cs="Open Sans"/>
          <w:sz w:val="20"/>
          <w:szCs w:val="20"/>
        </w:rPr>
        <w:t>Předběžnou nabídku může podat pouze účastník zadávacího řízení, který byl vyzván k podání předběžné nabídky. Vyzvaní účastníci zadávacího řízení nemohou podat společnou předběžnou nabídku. Předběžnou nabídku může účastník zadávacího řízení po dobu jednání se zadavatelem upravovat.</w:t>
      </w:r>
    </w:p>
    <w:p w14:paraId="73886824" w14:textId="2469C6DF" w:rsidR="005471CF" w:rsidRPr="00EB3022" w:rsidRDefault="005471CF" w:rsidP="00144E4E">
      <w:pPr>
        <w:pStyle w:val="Nadpis2"/>
        <w:numPr>
          <w:ilvl w:val="1"/>
          <w:numId w:val="11"/>
        </w:numPr>
        <w:ind w:left="709" w:hanging="425"/>
        <w:rPr>
          <w:rFonts w:cs="Open Sans"/>
          <w:u w:val="single"/>
        </w:rPr>
      </w:pPr>
      <w:bookmarkStart w:id="28" w:name="_Toc131441358"/>
      <w:r w:rsidRPr="00EB3022">
        <w:rPr>
          <w:rFonts w:cs="Open Sans"/>
          <w:u w:val="single"/>
        </w:rPr>
        <w:t>Fáze 2</w:t>
      </w:r>
      <w:bookmarkEnd w:id="28"/>
    </w:p>
    <w:p w14:paraId="08FF28D0" w14:textId="4F2D41D1" w:rsidR="005471CF" w:rsidRPr="00EB3022" w:rsidRDefault="005471CF" w:rsidP="00144E4E">
      <w:pPr>
        <w:spacing w:after="120" w:line="240" w:lineRule="exact"/>
        <w:ind w:left="709"/>
        <w:rPr>
          <w:rFonts w:ascii="Open Sans" w:hAnsi="Open Sans" w:cs="Open Sans"/>
          <w:sz w:val="20"/>
          <w:szCs w:val="20"/>
        </w:rPr>
      </w:pPr>
      <w:r w:rsidRPr="00EB3022">
        <w:rPr>
          <w:rFonts w:ascii="Open Sans" w:hAnsi="Open Sans" w:cs="Open Sans"/>
          <w:sz w:val="20"/>
          <w:szCs w:val="20"/>
        </w:rPr>
        <w:t xml:space="preserve">Tato fáze bude probíhat v několika postupných krocích, a to následovně: </w:t>
      </w:r>
    </w:p>
    <w:p w14:paraId="1642C9F7" w14:textId="61A57521" w:rsidR="00295B1B" w:rsidRPr="00EB3022" w:rsidRDefault="00295B1B" w:rsidP="009B711F">
      <w:pPr>
        <w:pStyle w:val="Nadpis3"/>
      </w:pPr>
      <w:bookmarkStart w:id="29" w:name="_Toc131441359"/>
      <w:r w:rsidRPr="00EB3022">
        <w:t>3.2.1</w:t>
      </w:r>
      <w:r w:rsidRPr="00EB3022">
        <w:tab/>
        <w:t>Jednání o předběžných nabídkách</w:t>
      </w:r>
      <w:bookmarkEnd w:id="29"/>
    </w:p>
    <w:p w14:paraId="7552F319" w14:textId="6D78C0E3" w:rsidR="003A4039" w:rsidRPr="00EB3022" w:rsidRDefault="003A4039"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Zadavatel bude jednat s účastníky zadávacího řízení o předběžných nabídkách s cílem zlepšit předběžné nabídky ve prospěch zadavatele. Zadavatel si vyhrazuje právo snížit počet předběžných nabídek, o nichž se bude jednat v souladu s § 112 ZZVZ, jak je uvedeno v dalším bodě této výzvy.</w:t>
      </w:r>
    </w:p>
    <w:p w14:paraId="4C8CB0E3" w14:textId="3D3C7249" w:rsidR="003A4039" w:rsidRPr="00EB3022" w:rsidRDefault="003A4039"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Zadavatel je oprávněn dle § 61 odst. 10 ZZVZ v průběhu jednání o předběžných nabídkách změnit nebo doplnit zadávací podmínky, zejména technické podmínky. O takové změně nebo doplnění zadávacích podmínek musí zadavatel účastníky zadávacího řízení písemně informovat a poskytnout jim přiměřenou dobu pro úpravu předběžných nabídek.</w:t>
      </w:r>
    </w:p>
    <w:p w14:paraId="52F94178" w14:textId="012C44A6" w:rsidR="003A4039" w:rsidRPr="00EB3022" w:rsidRDefault="003A4039"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 xml:space="preserve">Zadavatel na jednání o předběžných nabídkách pozve účastníka zadávacího řízení nejméně </w:t>
      </w:r>
      <w:r w:rsidRPr="00EB3022">
        <w:rPr>
          <w:rFonts w:ascii="Open Sans" w:hAnsi="Open Sans" w:cs="Open Sans"/>
          <w:sz w:val="20"/>
          <w:szCs w:val="20"/>
          <w:highlight w:val="yellow"/>
        </w:rPr>
        <w:t>14 dní</w:t>
      </w:r>
      <w:r w:rsidRPr="00EB3022">
        <w:rPr>
          <w:rFonts w:ascii="Open Sans" w:hAnsi="Open Sans" w:cs="Open Sans"/>
          <w:sz w:val="20"/>
          <w:szCs w:val="20"/>
        </w:rPr>
        <w:t xml:space="preserve"> předem, nebude-li termín jednání dohodnut na přechozím jednání. Pozvánka bude zaslána na email uvedený účastníkem zadávacího řízení v jeho žádosti o účast. V pozvánce bude uveden alespoň obecný předmět jednání, místo, čas a datum jednání. O jednání bude zadavatelem zhotovován písemný protokol.</w:t>
      </w:r>
    </w:p>
    <w:p w14:paraId="1A523919" w14:textId="734AFA43" w:rsidR="003A4039" w:rsidRPr="00EB3022" w:rsidRDefault="003A4039"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 xml:space="preserve">Jednání mohou probíhat se všemi účastníky zadávacího řízení společně, či individuálně s jednotlivými účastníky zadávacího řízení. Jednání může proběhnout </w:t>
      </w:r>
      <w:proofErr w:type="spellStart"/>
      <w:r w:rsidRPr="00EB3022">
        <w:rPr>
          <w:rFonts w:ascii="Open Sans" w:hAnsi="Open Sans" w:cs="Open Sans"/>
          <w:sz w:val="20"/>
          <w:szCs w:val="20"/>
        </w:rPr>
        <w:t>vícekolově</w:t>
      </w:r>
      <w:proofErr w:type="spellEnd"/>
      <w:r w:rsidRPr="00EB3022">
        <w:rPr>
          <w:rFonts w:ascii="Open Sans" w:hAnsi="Open Sans" w:cs="Open Sans"/>
          <w:sz w:val="20"/>
          <w:szCs w:val="20"/>
        </w:rPr>
        <w:t xml:space="preserve"> i </w:t>
      </w:r>
      <w:proofErr w:type="spellStart"/>
      <w:r w:rsidRPr="00EB3022">
        <w:rPr>
          <w:rFonts w:ascii="Open Sans" w:hAnsi="Open Sans" w:cs="Open Sans"/>
          <w:sz w:val="20"/>
          <w:szCs w:val="20"/>
        </w:rPr>
        <w:t>jednokolově</w:t>
      </w:r>
      <w:proofErr w:type="spellEnd"/>
      <w:r w:rsidRPr="00EB3022">
        <w:rPr>
          <w:rFonts w:ascii="Open Sans" w:hAnsi="Open Sans" w:cs="Open Sans"/>
          <w:sz w:val="20"/>
          <w:szCs w:val="20"/>
        </w:rPr>
        <w:t>.</w:t>
      </w:r>
    </w:p>
    <w:p w14:paraId="75F3C96E" w14:textId="77777777" w:rsidR="003A4039" w:rsidRPr="00EB3022" w:rsidRDefault="003A4039"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 xml:space="preserve">Zadavatel si vyhrazuje právo výše uvedený průběh zadávacího řízení upřesnit či přidat další podmínky pro jednání o předběžných nabídkách ve výzvě k podání předběžných nabídek. </w:t>
      </w:r>
    </w:p>
    <w:p w14:paraId="7D0488A5" w14:textId="77777777" w:rsidR="003A4039" w:rsidRPr="00EB3022" w:rsidRDefault="003A4039"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Znění smlouvy na plnění veřejné zakázky bude vyjednáno v rámci jednání o předběžných nabídkách, přičemž závazný návrh smlouvy bude tvořit přílohu výzvy k podání konečných nabídek.</w:t>
      </w:r>
    </w:p>
    <w:p w14:paraId="1E6FE2C3" w14:textId="6A301EBC" w:rsidR="003A4039" w:rsidRPr="00EB3022" w:rsidRDefault="003A4039"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 xml:space="preserve"> Účastník zadávacího řízení je povinen v předběžné nabídce sdělit, které údaje ze své předběžné nabídky považuje za důvěrné dle § 218 odst. 1 ZZVZ. Tyto informace je zadavatel oprávněn sdělit ostatním účastníkům zadávacího řízení pouze na základě písemného souhlasu účastníka zadávacího řízení uděleného ve vztahu ke konkrétní informaci.</w:t>
      </w:r>
    </w:p>
    <w:p w14:paraId="5317EEFB" w14:textId="57406EC1" w:rsidR="00295B1B" w:rsidRPr="00EB3022" w:rsidRDefault="00295B1B" w:rsidP="009B711F">
      <w:pPr>
        <w:pStyle w:val="Nadpis3"/>
      </w:pPr>
      <w:bookmarkStart w:id="30" w:name="_Toc131441360"/>
      <w:r w:rsidRPr="00EB3022">
        <w:t>3.2.2</w:t>
      </w:r>
      <w:r w:rsidRPr="00EB3022">
        <w:tab/>
        <w:t>Snížení počtu předběžných nabídek</w:t>
      </w:r>
      <w:bookmarkEnd w:id="30"/>
    </w:p>
    <w:p w14:paraId="1528B3F6" w14:textId="77777777" w:rsidR="00295B1B" w:rsidRPr="00EB3022" w:rsidRDefault="00295B1B"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 xml:space="preserve">Zadavatel si vyhrazuje právo v rámci jednání snížit počet předběžných nabídek, o nichž se bude jednat podle § 112 zákona. </w:t>
      </w:r>
    </w:p>
    <w:p w14:paraId="00D719C9" w14:textId="447A6A76" w:rsidR="00295B1B" w:rsidRPr="00EB3022" w:rsidRDefault="00295B1B" w:rsidP="003A4039">
      <w:pPr>
        <w:spacing w:before="120" w:after="120" w:line="240" w:lineRule="auto"/>
        <w:ind w:left="709"/>
        <w:jc w:val="both"/>
        <w:rPr>
          <w:rFonts w:ascii="Open Sans" w:hAnsi="Open Sans" w:cs="Open Sans"/>
          <w:sz w:val="20"/>
          <w:szCs w:val="20"/>
        </w:rPr>
      </w:pPr>
      <w:r w:rsidRPr="00EB3022">
        <w:rPr>
          <w:rFonts w:ascii="Open Sans" w:hAnsi="Open Sans" w:cs="Open Sans"/>
          <w:sz w:val="20"/>
          <w:szCs w:val="20"/>
        </w:rPr>
        <w:t xml:space="preserve">Zadavatel stanovuje minimální počet předběžných nabídek, které musí po snížení počtu předběžných nabídek zůstat, na </w:t>
      </w:r>
      <w:r w:rsidRPr="00EB3022">
        <w:rPr>
          <w:rFonts w:ascii="Open Sans" w:hAnsi="Open Sans" w:cs="Open Sans"/>
          <w:sz w:val="20"/>
          <w:szCs w:val="20"/>
          <w:highlight w:val="yellow"/>
        </w:rPr>
        <w:t>3</w:t>
      </w:r>
      <w:r w:rsidRPr="00EB3022">
        <w:rPr>
          <w:rFonts w:ascii="Open Sans" w:hAnsi="Open Sans" w:cs="Open Sans"/>
          <w:sz w:val="20"/>
          <w:szCs w:val="20"/>
        </w:rPr>
        <w:t xml:space="preserve"> předběžné nabídky, pokud bude k dispozici dostatek předběžných nabídek. Bude-li v zadávacím řízení podáno pět a méně předběžných nabídek, zadavatel nebude snižovat počet předběžných nabídek. </w:t>
      </w:r>
    </w:p>
    <w:p w14:paraId="27531A38" w14:textId="664D432B" w:rsidR="00050387" w:rsidRPr="00EB3022" w:rsidRDefault="00050387"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Pro snížení počtu předběžných nabídek stanovil zadavatel následující kritéria kvality stanovená pro zadávací řízení:</w:t>
      </w:r>
    </w:p>
    <w:p w14:paraId="4B70DCB7" w14:textId="77777777" w:rsidR="00050387" w:rsidRPr="00EB3022" w:rsidRDefault="00050387" w:rsidP="00144E4E">
      <w:pPr>
        <w:pStyle w:val="Odstavecseseznamem"/>
        <w:numPr>
          <w:ilvl w:val="0"/>
          <w:numId w:val="57"/>
        </w:numPr>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Kvalita technického řešení (max 4 b) </w:t>
      </w:r>
    </w:p>
    <w:p w14:paraId="2191D534" w14:textId="77777777" w:rsidR="00050387" w:rsidRPr="00EB3022" w:rsidRDefault="00050387"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Hodnotí se: </w:t>
      </w:r>
    </w:p>
    <w:p w14:paraId="62897F88" w14:textId="77777777" w:rsidR="00050387" w:rsidRPr="00EB3022"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celistvost řešení</w:t>
      </w:r>
    </w:p>
    <w:p w14:paraId="1EFA6CEA" w14:textId="77777777" w:rsidR="00050387" w:rsidRPr="00EB3022"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využití plochy střechy</w:t>
      </w:r>
    </w:p>
    <w:p w14:paraId="2154A541" w14:textId="1ED90FFD" w:rsidR="00050387" w:rsidRPr="00EB3022"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instalovaný výkon FVE</w:t>
      </w:r>
    </w:p>
    <w:p w14:paraId="4CC7AF5A" w14:textId="77777777" w:rsidR="00050387" w:rsidRPr="00EB3022" w:rsidRDefault="00050387" w:rsidP="00144E4E">
      <w:pPr>
        <w:spacing w:after="120" w:line="240" w:lineRule="exact"/>
        <w:ind w:left="1418"/>
        <w:jc w:val="both"/>
        <w:rPr>
          <w:rFonts w:ascii="Open Sans" w:hAnsi="Open Sans" w:cs="Open Sans"/>
          <w:sz w:val="20"/>
          <w:szCs w:val="20"/>
        </w:rPr>
      </w:pPr>
      <w:r w:rsidRPr="00EB3022">
        <w:rPr>
          <w:rFonts w:ascii="Open Sans" w:hAnsi="Open Sans" w:cs="Open Sans"/>
          <w:sz w:val="20"/>
          <w:szCs w:val="20"/>
        </w:rPr>
        <w:t xml:space="preserve">Postup hodnocení: </w:t>
      </w:r>
    </w:p>
    <w:p w14:paraId="35EA355B" w14:textId="56309C4F" w:rsidR="00050387" w:rsidRPr="00EB3022" w:rsidRDefault="00050387" w:rsidP="00050387">
      <w:pPr>
        <w:spacing w:after="120" w:line="240" w:lineRule="exact"/>
        <w:ind w:left="1418"/>
        <w:jc w:val="both"/>
        <w:rPr>
          <w:rFonts w:ascii="Open Sans" w:hAnsi="Open Sans" w:cs="Open Sans"/>
          <w:i/>
          <w:iCs/>
          <w:sz w:val="20"/>
          <w:szCs w:val="20"/>
        </w:rPr>
      </w:pPr>
      <w:r w:rsidRPr="00EB3022">
        <w:rPr>
          <w:rFonts w:ascii="Open Sans" w:hAnsi="Open Sans" w:cs="Open Sans"/>
          <w:i/>
          <w:iCs/>
          <w:sz w:val="20"/>
          <w:szCs w:val="20"/>
        </w:rPr>
        <w:t>Kvalitou technického řešení se rozumí zejména celistvost řešení a dopady návrhu na budo</w:t>
      </w:r>
      <w:r w:rsidR="00172F8D" w:rsidRPr="00EB3022">
        <w:rPr>
          <w:rFonts w:ascii="Open Sans" w:hAnsi="Open Sans" w:cs="Open Sans"/>
          <w:i/>
          <w:iCs/>
          <w:sz w:val="20"/>
          <w:szCs w:val="20"/>
        </w:rPr>
        <w:t>vu</w:t>
      </w:r>
      <w:r w:rsidRPr="00EB3022">
        <w:rPr>
          <w:rFonts w:ascii="Open Sans" w:hAnsi="Open Sans" w:cs="Open Sans"/>
          <w:i/>
          <w:iCs/>
          <w:sz w:val="20"/>
          <w:szCs w:val="20"/>
        </w:rPr>
        <w:t xml:space="preserve"> zadavatele i nároky na provoz navrhovaného řešení. Kladně zadavatel hodnotí optimální využití plochy střechy z pohledu umístnění zařízení FVE tak, aby celková plocha byla </w:t>
      </w:r>
      <w:r w:rsidR="005E03F0" w:rsidRPr="00EB3022">
        <w:rPr>
          <w:rFonts w:ascii="Open Sans" w:hAnsi="Open Sans" w:cs="Open Sans"/>
          <w:i/>
          <w:iCs/>
          <w:sz w:val="20"/>
          <w:szCs w:val="20"/>
        </w:rPr>
        <w:t>maximálně</w:t>
      </w:r>
      <w:r w:rsidR="005F578D" w:rsidRPr="00EB3022">
        <w:rPr>
          <w:rFonts w:ascii="Open Sans" w:hAnsi="Open Sans" w:cs="Open Sans"/>
          <w:i/>
          <w:iCs/>
          <w:sz w:val="20"/>
          <w:szCs w:val="20"/>
        </w:rPr>
        <w:t xml:space="preserve"> efektivně</w:t>
      </w:r>
      <w:r w:rsidR="005E03F0" w:rsidRPr="00EB3022">
        <w:rPr>
          <w:rFonts w:ascii="Open Sans" w:hAnsi="Open Sans" w:cs="Open Sans"/>
          <w:i/>
          <w:iCs/>
          <w:sz w:val="20"/>
          <w:szCs w:val="20"/>
        </w:rPr>
        <w:t xml:space="preserve"> využitá</w:t>
      </w:r>
      <w:r w:rsidRPr="00EB3022">
        <w:rPr>
          <w:rFonts w:ascii="Open Sans" w:hAnsi="Open Sans" w:cs="Open Sans"/>
          <w:i/>
          <w:iCs/>
          <w:sz w:val="20"/>
          <w:szCs w:val="20"/>
        </w:rPr>
        <w:t xml:space="preserve"> s ohledem na její možné zatížení a další případné způsoby využití a současně aby technické řešení bylo co nejšetrnější a nejstabilnější s ohledem na technické parametry budovy. Kladně se hodnotí kvalitní provedení jednotlivých detailů prvků, jejich efektivní konstrukční řešení a sjednocení s celkovou konstrukcí návrhu. Zadavatel kladně hodnotí i vyšší celkový instalovaný výkon FVE.  </w:t>
      </w:r>
    </w:p>
    <w:p w14:paraId="7AFB4398" w14:textId="77777777" w:rsidR="00050387" w:rsidRPr="00EB3022" w:rsidRDefault="00050387" w:rsidP="00144E4E">
      <w:pPr>
        <w:pStyle w:val="Odstavecseseznamem"/>
        <w:numPr>
          <w:ilvl w:val="0"/>
          <w:numId w:val="57"/>
        </w:numPr>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Funkčnost (max 4 b) </w:t>
      </w:r>
    </w:p>
    <w:p w14:paraId="0CE4FCBF" w14:textId="77777777" w:rsidR="00050387" w:rsidRPr="00EB3022" w:rsidRDefault="00050387"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Hodnotí se: </w:t>
      </w:r>
    </w:p>
    <w:p w14:paraId="0CD0FEBC" w14:textId="77777777" w:rsidR="00050387" w:rsidRPr="00EB3022"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odolnost proti vlivům počasí a vandalismu</w:t>
      </w:r>
    </w:p>
    <w:p w14:paraId="5852545F" w14:textId="1B58D27E" w:rsidR="00050387" w:rsidRPr="00EB3022"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bezpečnost</w:t>
      </w:r>
    </w:p>
    <w:p w14:paraId="0AAFBAF9" w14:textId="77777777" w:rsidR="00050387" w:rsidRPr="00EB3022"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udržitelnost použitých materiálů a technologií  </w:t>
      </w:r>
    </w:p>
    <w:p w14:paraId="39D0D56D" w14:textId="77777777" w:rsidR="00050387" w:rsidRPr="00EB3022" w:rsidRDefault="00050387" w:rsidP="00050387">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Poznámky k hodnocení: </w:t>
      </w:r>
    </w:p>
    <w:p w14:paraId="11E534DD" w14:textId="6735BDDD" w:rsidR="00050387" w:rsidRPr="00EB3022" w:rsidRDefault="00050387" w:rsidP="00050387">
      <w:pPr>
        <w:pStyle w:val="Odstavecseseznamem"/>
        <w:spacing w:after="120" w:line="240" w:lineRule="exact"/>
        <w:ind w:left="1418"/>
        <w:contextualSpacing w:val="0"/>
        <w:jc w:val="both"/>
        <w:rPr>
          <w:rFonts w:ascii="Open Sans" w:hAnsi="Open Sans" w:cs="Open Sans"/>
          <w:i/>
          <w:iCs/>
          <w:sz w:val="20"/>
          <w:szCs w:val="20"/>
        </w:rPr>
      </w:pPr>
      <w:r w:rsidRPr="00EB3022">
        <w:rPr>
          <w:rFonts w:ascii="Open Sans" w:hAnsi="Open Sans" w:cs="Open Sans"/>
          <w:i/>
          <w:iCs/>
          <w:sz w:val="20"/>
          <w:szCs w:val="20"/>
        </w:rPr>
        <w:t>Zadavatel kladně hodnotí odolnost proti vlivům počasí a vandalismu, a to jak celé konstrukce, tak jejích částí, jako například detailů napojení, použitých materiálů vůči oděru a poškození.  Kladně se bude hodnotit konstrukce, která bude nejlépe staticky zajištěná, použité materiály budou nezávadné a uživateli tak nebude hrozit nebezpečí.  Hodnotit se bude kvalita použitých materiálů i technologií za účelem jejich vysoké odolnosti a morální i technologické vytrvalosti</w:t>
      </w:r>
      <w:r w:rsidR="00C65373" w:rsidRPr="00CC7B2B">
        <w:rPr>
          <w:rFonts w:ascii="Open Sans" w:hAnsi="Open Sans" w:cs="Open Sans"/>
          <w:i/>
          <w:iCs/>
          <w:sz w:val="20"/>
          <w:szCs w:val="20"/>
        </w:rPr>
        <w:t xml:space="preserve">. </w:t>
      </w:r>
      <w:bookmarkStart w:id="31" w:name="_Hlk129679670"/>
      <w:r w:rsidR="00C65373" w:rsidRPr="00CC7B2B">
        <w:rPr>
          <w:rFonts w:ascii="Open Sans" w:hAnsi="Open Sans" w:cs="Open Sans"/>
          <w:i/>
          <w:iCs/>
          <w:sz w:val="20"/>
          <w:szCs w:val="20"/>
        </w:rPr>
        <w:t>Z hlediska udržitelnosti bude kladně hodnoceno zejména použití ekologických materiálů a výrobků</w:t>
      </w:r>
      <w:r w:rsidR="00882147" w:rsidRPr="00CC7B2B">
        <w:rPr>
          <w:rFonts w:ascii="Open Sans" w:hAnsi="Open Sans" w:cs="Open Sans"/>
          <w:i/>
          <w:iCs/>
          <w:sz w:val="20"/>
          <w:szCs w:val="20"/>
        </w:rPr>
        <w:t>. Určujícím bude mimo jiné míra možnosti jejich následné recyklace (po ukončení jejich provozu), případně možnost jejich repas</w:t>
      </w:r>
      <w:r w:rsidR="00ED4F5E" w:rsidRPr="00CC7B2B">
        <w:rPr>
          <w:rFonts w:ascii="Open Sans" w:hAnsi="Open Sans" w:cs="Open Sans"/>
          <w:i/>
          <w:iCs/>
          <w:sz w:val="20"/>
          <w:szCs w:val="20"/>
        </w:rPr>
        <w:t>ování</w:t>
      </w:r>
      <w:r w:rsidR="00882147" w:rsidRPr="00CC7B2B">
        <w:rPr>
          <w:rFonts w:ascii="Open Sans" w:hAnsi="Open Sans" w:cs="Open Sans"/>
          <w:i/>
          <w:iCs/>
          <w:sz w:val="20"/>
          <w:szCs w:val="20"/>
        </w:rPr>
        <w:t>.</w:t>
      </w:r>
      <w:bookmarkEnd w:id="31"/>
    </w:p>
    <w:p w14:paraId="1CC8420B" w14:textId="77777777" w:rsidR="00DC256A" w:rsidRPr="00EB3022" w:rsidRDefault="00DC256A" w:rsidP="00144E4E">
      <w:pPr>
        <w:pStyle w:val="Odstavecseseznamem"/>
        <w:numPr>
          <w:ilvl w:val="0"/>
          <w:numId w:val="57"/>
        </w:numPr>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Hospodárnost (max 4 b) </w:t>
      </w:r>
    </w:p>
    <w:p w14:paraId="2E16FF76" w14:textId="77777777" w:rsidR="00DC256A" w:rsidRPr="00EB3022" w:rsidRDefault="00DC256A"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Hodnotí se:</w:t>
      </w:r>
    </w:p>
    <w:p w14:paraId="272614D4" w14:textId="77777777" w:rsidR="00DC256A" w:rsidRPr="00EB3022" w:rsidRDefault="00DC256A"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adekvátní náklady na pořízení a instalaci FVE</w:t>
      </w:r>
    </w:p>
    <w:p w14:paraId="0FBB3F27" w14:textId="77777777" w:rsidR="00DC256A" w:rsidRPr="00EB3022" w:rsidRDefault="00DC256A"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náklady na údržbu prvků a jejich výměnu, záruční doba na základní díly</w:t>
      </w:r>
    </w:p>
    <w:p w14:paraId="11D8A228" w14:textId="77777777" w:rsidR="00DC256A" w:rsidRPr="00EB3022" w:rsidRDefault="00DC256A"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přiměřenost zvoleného řešení </w:t>
      </w:r>
    </w:p>
    <w:p w14:paraId="6E8F4E67" w14:textId="77777777" w:rsidR="00DC256A" w:rsidRPr="00EB3022" w:rsidRDefault="00DC256A" w:rsidP="00144E4E">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Poznámky k hodnocení: </w:t>
      </w:r>
    </w:p>
    <w:p w14:paraId="587C709B" w14:textId="5B0BCB9E" w:rsidR="00DC256A" w:rsidRPr="00EB3022" w:rsidRDefault="00DC256A" w:rsidP="00144E4E">
      <w:pPr>
        <w:pStyle w:val="Odstavecseseznamem"/>
        <w:spacing w:after="120" w:line="240" w:lineRule="exact"/>
        <w:ind w:left="1418"/>
        <w:contextualSpacing w:val="0"/>
        <w:jc w:val="both"/>
        <w:rPr>
          <w:rFonts w:ascii="Open Sans" w:hAnsi="Open Sans" w:cs="Open Sans"/>
          <w:i/>
          <w:iCs/>
          <w:sz w:val="20"/>
          <w:szCs w:val="20"/>
        </w:rPr>
      </w:pPr>
      <w:r w:rsidRPr="00EB3022">
        <w:rPr>
          <w:rFonts w:ascii="Open Sans" w:hAnsi="Open Sans" w:cs="Open Sans"/>
          <w:i/>
          <w:iCs/>
          <w:sz w:val="20"/>
          <w:szCs w:val="20"/>
        </w:rPr>
        <w:t xml:space="preserve">Kladně se budou hodnotit co nejnižší náklady na pořízení a instalaci FVE.  </w:t>
      </w:r>
    </w:p>
    <w:p w14:paraId="2A289F0C" w14:textId="77777777" w:rsidR="00DC256A" w:rsidRPr="00EB3022" w:rsidRDefault="00DC256A" w:rsidP="00144E4E">
      <w:pPr>
        <w:pStyle w:val="Odstavecseseznamem"/>
        <w:spacing w:after="120" w:line="240" w:lineRule="exact"/>
        <w:ind w:left="1418"/>
        <w:contextualSpacing w:val="0"/>
        <w:jc w:val="both"/>
        <w:rPr>
          <w:rFonts w:ascii="Open Sans" w:hAnsi="Open Sans" w:cs="Open Sans"/>
          <w:i/>
          <w:iCs/>
          <w:sz w:val="20"/>
          <w:szCs w:val="20"/>
        </w:rPr>
      </w:pPr>
      <w:r w:rsidRPr="00EB3022">
        <w:rPr>
          <w:rFonts w:ascii="Open Sans" w:hAnsi="Open Sans" w:cs="Open Sans"/>
          <w:i/>
          <w:iCs/>
          <w:sz w:val="20"/>
          <w:szCs w:val="20"/>
        </w:rPr>
        <w:t xml:space="preserve">Dále bude zadavatel hodnotit záruku poskytnutou dodavatelem na dílčí prvky: </w:t>
      </w:r>
    </w:p>
    <w:p w14:paraId="3F34799E" w14:textId="77777777" w:rsidR="00DC256A" w:rsidRPr="00EB3022"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EB3022">
        <w:rPr>
          <w:rFonts w:ascii="Open Sans" w:hAnsi="Open Sans" w:cs="Open Sans"/>
          <w:i/>
          <w:iCs/>
          <w:sz w:val="20"/>
          <w:szCs w:val="20"/>
        </w:rPr>
        <w:t>solární panely</w:t>
      </w:r>
    </w:p>
    <w:p w14:paraId="120F3A02" w14:textId="77777777" w:rsidR="00DC256A" w:rsidRPr="00EB3022"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EB3022">
        <w:rPr>
          <w:rFonts w:ascii="Open Sans" w:hAnsi="Open Sans" w:cs="Open Sans"/>
          <w:i/>
          <w:iCs/>
          <w:sz w:val="20"/>
          <w:szCs w:val="20"/>
        </w:rPr>
        <w:t>účinnost solárních panelů</w:t>
      </w:r>
    </w:p>
    <w:p w14:paraId="6DADAFC9" w14:textId="77777777" w:rsidR="00DC256A" w:rsidRPr="00EB3022"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EB3022">
        <w:rPr>
          <w:rFonts w:ascii="Open Sans" w:hAnsi="Open Sans" w:cs="Open Sans"/>
          <w:i/>
          <w:iCs/>
          <w:sz w:val="20"/>
          <w:szCs w:val="20"/>
        </w:rPr>
        <w:t>účinnost / výdrž baterie</w:t>
      </w:r>
    </w:p>
    <w:p w14:paraId="4B70D4AD" w14:textId="77777777" w:rsidR="00DC256A" w:rsidRPr="00EB3022"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EB3022">
        <w:rPr>
          <w:rFonts w:ascii="Open Sans" w:hAnsi="Open Sans" w:cs="Open Sans"/>
          <w:i/>
          <w:iCs/>
          <w:sz w:val="20"/>
          <w:szCs w:val="20"/>
        </w:rPr>
        <w:t xml:space="preserve">měniče </w:t>
      </w:r>
    </w:p>
    <w:p w14:paraId="7D49E97B" w14:textId="1B938AA7" w:rsidR="00ED4F5E" w:rsidRPr="00EB3022" w:rsidRDefault="00ED4F5E" w:rsidP="00144E4E">
      <w:pPr>
        <w:pStyle w:val="Odstavecseseznamem"/>
        <w:spacing w:after="120" w:line="240" w:lineRule="exact"/>
        <w:ind w:left="1418"/>
        <w:contextualSpacing w:val="0"/>
        <w:jc w:val="both"/>
        <w:rPr>
          <w:rFonts w:ascii="Open Sans" w:hAnsi="Open Sans" w:cs="Open Sans"/>
          <w:i/>
          <w:iCs/>
          <w:sz w:val="20"/>
          <w:szCs w:val="20"/>
        </w:rPr>
      </w:pPr>
      <w:bookmarkStart w:id="32" w:name="_Hlk129679693"/>
      <w:r w:rsidRPr="00EB3022">
        <w:rPr>
          <w:rFonts w:ascii="Open Sans" w:hAnsi="Open Sans" w:cs="Open Sans"/>
          <w:i/>
          <w:iCs/>
          <w:sz w:val="20"/>
          <w:szCs w:val="20"/>
        </w:rPr>
        <w:t>Rozhodující bude délka poskytované záruční lhůty, rozsah vad</w:t>
      </w:r>
      <w:r w:rsidR="00CC7B2B">
        <w:rPr>
          <w:rFonts w:ascii="Open Sans" w:hAnsi="Open Sans" w:cs="Open Sans"/>
          <w:i/>
          <w:iCs/>
          <w:sz w:val="20"/>
          <w:szCs w:val="20"/>
        </w:rPr>
        <w:t>,</w:t>
      </w:r>
      <w:r w:rsidRPr="00EB3022">
        <w:rPr>
          <w:rFonts w:ascii="Open Sans" w:hAnsi="Open Sans" w:cs="Open Sans"/>
          <w:i/>
          <w:iCs/>
          <w:sz w:val="20"/>
          <w:szCs w:val="20"/>
        </w:rPr>
        <w:t xml:space="preserve"> které budou zárukou pokryty, jakož i podmínky pro uplatnění práv ze záruky vyplývajících, kdy např. nepřiměřený formalismus bude hodnocen negativně.</w:t>
      </w:r>
    </w:p>
    <w:bookmarkEnd w:id="32"/>
    <w:p w14:paraId="1FB5D2A5" w14:textId="609D96D7" w:rsidR="00DC256A" w:rsidRPr="00EB3022" w:rsidRDefault="00DC256A" w:rsidP="00DC256A">
      <w:pPr>
        <w:pStyle w:val="Odstavecseseznamem"/>
        <w:spacing w:after="120" w:line="240" w:lineRule="exact"/>
        <w:ind w:left="1418"/>
        <w:contextualSpacing w:val="0"/>
        <w:jc w:val="both"/>
        <w:rPr>
          <w:rFonts w:ascii="Open Sans" w:hAnsi="Open Sans" w:cs="Open Sans"/>
          <w:i/>
          <w:iCs/>
          <w:sz w:val="20"/>
          <w:szCs w:val="20"/>
        </w:rPr>
      </w:pPr>
      <w:r w:rsidRPr="00EB3022">
        <w:rPr>
          <w:rFonts w:ascii="Open Sans" w:hAnsi="Open Sans" w:cs="Open Sans"/>
          <w:i/>
          <w:iCs/>
          <w:sz w:val="20"/>
          <w:szCs w:val="20"/>
        </w:rPr>
        <w:t xml:space="preserve">Přiměřeností zvoleného řešení se rozumí vhodná rovnováha mezi pořizovacími náklady na navrženou FVE, zárukou na dílčí komponenty ve vztahu k celkovému instalovanému výkonu (návratnost investice).  </w:t>
      </w:r>
    </w:p>
    <w:p w14:paraId="55D4BAA2" w14:textId="77777777" w:rsidR="00DC256A" w:rsidRPr="00EB3022" w:rsidRDefault="00DC256A" w:rsidP="00DC256A">
      <w:pPr>
        <w:pStyle w:val="Odstavecseseznamem"/>
        <w:spacing w:after="120" w:line="240" w:lineRule="exact"/>
        <w:ind w:left="709"/>
        <w:contextualSpacing w:val="0"/>
        <w:jc w:val="both"/>
        <w:rPr>
          <w:rFonts w:ascii="Open Sans" w:hAnsi="Open Sans" w:cs="Open Sans"/>
          <w:sz w:val="20"/>
          <w:szCs w:val="20"/>
        </w:rPr>
      </w:pPr>
      <w:r w:rsidRPr="00EB3022">
        <w:rPr>
          <w:rFonts w:ascii="Open Sans" w:hAnsi="Open Sans" w:cs="Open Sans"/>
          <w:sz w:val="20"/>
          <w:szCs w:val="20"/>
        </w:rPr>
        <w:t xml:space="preserve">Každé jednotlivé předběžné nabídce bude dle dílčího kritéria přidělena bodová hodnota, která odráží úspěšnost předmětné předběžné nabídky v rámci dílčího kritéria. Pro hodnocení použije hodnotící komise ke každému z kritérií bodovací stupnici v rozsahu 0 až 4 b. Z těchto bodů bude následně určen celkový průměr hodnocení kvality návrhu. </w:t>
      </w:r>
    </w:p>
    <w:p w14:paraId="0D675F09" w14:textId="3E0EB8CF" w:rsidR="00DC256A" w:rsidRPr="00EB3022" w:rsidRDefault="00DC256A" w:rsidP="00144E4E">
      <w:pPr>
        <w:pStyle w:val="Odstavecseseznamem"/>
        <w:spacing w:after="120" w:line="240" w:lineRule="exact"/>
        <w:ind w:left="709"/>
        <w:contextualSpacing w:val="0"/>
        <w:jc w:val="both"/>
        <w:rPr>
          <w:rFonts w:ascii="Open Sans" w:hAnsi="Open Sans" w:cs="Open Sans"/>
          <w:sz w:val="20"/>
          <w:szCs w:val="20"/>
        </w:rPr>
      </w:pPr>
      <w:r w:rsidRPr="00EB3022">
        <w:rPr>
          <w:rFonts w:ascii="Open Sans" w:hAnsi="Open Sans" w:cs="Open Sans"/>
          <w:sz w:val="20"/>
          <w:szCs w:val="20"/>
        </w:rPr>
        <w:t>Nevyloučeným účastníkům zadávacího řízení bude odeslána pozvánka na Konzultaci a instrukce pro další postup.</w:t>
      </w:r>
    </w:p>
    <w:p w14:paraId="22153445" w14:textId="460DBCDD" w:rsidR="005471CF" w:rsidRPr="00EB3022" w:rsidRDefault="00D22F96" w:rsidP="009B711F">
      <w:pPr>
        <w:pStyle w:val="Nadpis3"/>
      </w:pPr>
      <w:bookmarkStart w:id="33" w:name="_Toc131441361"/>
      <w:r w:rsidRPr="00EB3022">
        <w:t>3.2.3</w:t>
      </w:r>
      <w:r w:rsidRPr="00EB3022">
        <w:tab/>
      </w:r>
      <w:r w:rsidR="005471CF" w:rsidRPr="00EB3022">
        <w:t>Konzultace</w:t>
      </w:r>
      <w:bookmarkEnd w:id="33"/>
    </w:p>
    <w:p w14:paraId="5967B0C7" w14:textId="77777777" w:rsidR="00675522" w:rsidRPr="00EB3022" w:rsidRDefault="00675522" w:rsidP="00ED4F5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Konzultace se zúčastní účastníci zadávacího řízení, kteří nebyli vyloučeni z účasti v zadávacím řízení, členové hodnotící komise a přizvaní odborníci. </w:t>
      </w:r>
    </w:p>
    <w:p w14:paraId="70E20B41" w14:textId="77777777" w:rsidR="00675522" w:rsidRPr="00EB3022" w:rsidRDefault="00675522" w:rsidP="00ED4F5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Konzultace bude jednodenní a účast účastníků zadávacího řízení na ní bude povinná. Účastníkům zadávacího řízení budou předem určeny časy jednotlivých konzultací. </w:t>
      </w:r>
    </w:p>
    <w:p w14:paraId="3B265E57" w14:textId="77777777" w:rsidR="00675522" w:rsidRPr="00EB3022" w:rsidRDefault="00675522" w:rsidP="00ED4F5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Na konzultacích proběhne prezentace návrhů jednotlivých účastníků zadávacího řízení. Formát prezentací bude stanoven v pozvánce na konzultaci. </w:t>
      </w:r>
    </w:p>
    <w:p w14:paraId="21A25B68" w14:textId="571DABB2" w:rsidR="00675522" w:rsidRPr="00EB3022" w:rsidRDefault="00675522" w:rsidP="00ED4F5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Cílem konzultací je umožnit </w:t>
      </w:r>
      <w:proofErr w:type="gramStart"/>
      <w:r w:rsidRPr="00EB3022">
        <w:rPr>
          <w:rFonts w:ascii="Open Sans" w:hAnsi="Open Sans" w:cs="Open Sans"/>
          <w:sz w:val="20"/>
          <w:szCs w:val="20"/>
        </w:rPr>
        <w:t>diskuzi</w:t>
      </w:r>
      <w:proofErr w:type="gramEnd"/>
      <w:r w:rsidRPr="00EB3022">
        <w:rPr>
          <w:rFonts w:ascii="Open Sans" w:hAnsi="Open Sans" w:cs="Open Sans"/>
          <w:sz w:val="20"/>
          <w:szCs w:val="20"/>
        </w:rPr>
        <w:t xml:space="preserve"> účastníků zadávacího řízení, členů hodnotící komise a přizvaných odborníků a předat tak účastníkům zadávacího řízení zpětnou vazbu k jejich předběžným nabídkám vzhledem k předmětu veřejné zakázky a předat jim odborné stanovisko hodnotící komise. </w:t>
      </w:r>
    </w:p>
    <w:p w14:paraId="3AA24240" w14:textId="77777777" w:rsidR="00675522" w:rsidRPr="00EB3022" w:rsidRDefault="00675522" w:rsidP="00ED4F5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Hodnotící komise zpracuje po konzultaci shrnutí jejich závěrů a zašle ho účastníkům zadávacího řízení. Shrnutí je závazným upřesněním technického zadání. </w:t>
      </w:r>
    </w:p>
    <w:p w14:paraId="18134B2C" w14:textId="3468FC42" w:rsidR="00675522" w:rsidRPr="00EB3022" w:rsidRDefault="00675522" w:rsidP="00ED4F5E">
      <w:pPr>
        <w:spacing w:after="120" w:line="240" w:lineRule="exact"/>
        <w:ind w:left="709"/>
        <w:jc w:val="both"/>
        <w:rPr>
          <w:rFonts w:ascii="Open Sans" w:hAnsi="Open Sans" w:cs="Open Sans"/>
          <w:sz w:val="20"/>
          <w:szCs w:val="20"/>
        </w:rPr>
      </w:pPr>
      <w:r w:rsidRPr="00EB3022">
        <w:rPr>
          <w:rFonts w:ascii="Open Sans" w:hAnsi="Open Sans" w:cs="Open Sans"/>
          <w:sz w:val="20"/>
          <w:szCs w:val="20"/>
        </w:rPr>
        <w:t>Na základě konzultací dopracují účastníci zadávacího řízení své předběžné nabídky. Zadavatel odešle účastníkům zadávacího řízení doporučení hodnotící komise k předběžným nabídkám.</w:t>
      </w:r>
    </w:p>
    <w:p w14:paraId="1478A616" w14:textId="68612412" w:rsidR="005471CF" w:rsidRPr="00EB3022" w:rsidRDefault="00E93AFF" w:rsidP="009B711F">
      <w:pPr>
        <w:pStyle w:val="Nadpis2"/>
        <w:ind w:left="284"/>
      </w:pPr>
      <w:bookmarkStart w:id="34" w:name="_Toc131441362"/>
      <w:r w:rsidRPr="00EB3022">
        <w:lastRenderedPageBreak/>
        <w:t>3.3</w:t>
      </w:r>
      <w:r w:rsidRPr="00EB3022">
        <w:tab/>
      </w:r>
      <w:r w:rsidRPr="009B711F">
        <w:rPr>
          <w:u w:val="single"/>
        </w:rPr>
        <w:t>Fáze 3</w:t>
      </w:r>
      <w:bookmarkEnd w:id="34"/>
    </w:p>
    <w:p w14:paraId="7E09163C" w14:textId="2D42E9A5" w:rsidR="00D22F96" w:rsidRPr="00EB3022" w:rsidRDefault="00D22F96" w:rsidP="009B711F">
      <w:pPr>
        <w:pStyle w:val="Nadpis3"/>
      </w:pPr>
      <w:bookmarkStart w:id="35" w:name="_Toc131441363"/>
      <w:r w:rsidRPr="00EB3022">
        <w:t>3.3.1</w:t>
      </w:r>
      <w:r w:rsidRPr="00EB3022">
        <w:tab/>
        <w:t>Výzva k podání nabídek</w:t>
      </w:r>
      <w:bookmarkEnd w:id="35"/>
    </w:p>
    <w:p w14:paraId="7B0A3960" w14:textId="1BDE2EDC" w:rsidR="00D22F96" w:rsidRPr="00EB3022" w:rsidRDefault="00D22F96"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Zadavatel stanoví zadávací podmínky pro podání nabídek. </w:t>
      </w:r>
    </w:p>
    <w:p w14:paraId="35B861A0" w14:textId="1CFB55CB" w:rsidR="00D22F96" w:rsidRPr="00EB3022" w:rsidRDefault="00D22F96" w:rsidP="0079162F">
      <w:pPr>
        <w:spacing w:after="120" w:line="240" w:lineRule="exact"/>
        <w:ind w:left="709"/>
        <w:jc w:val="both"/>
        <w:rPr>
          <w:rFonts w:ascii="Open Sans" w:hAnsi="Open Sans" w:cs="Open Sans"/>
          <w:sz w:val="20"/>
          <w:szCs w:val="20"/>
        </w:rPr>
      </w:pPr>
      <w:r w:rsidRPr="00EB3022">
        <w:rPr>
          <w:rFonts w:ascii="Open Sans" w:hAnsi="Open Sans" w:cs="Open Sans"/>
          <w:sz w:val="20"/>
          <w:szCs w:val="20"/>
        </w:rPr>
        <w:t>Výzva k podání nabídek bude obsahovat minimální obchodní podmínky zadavatele, včetně požadavků na pojištění dodavatele.</w:t>
      </w:r>
    </w:p>
    <w:p w14:paraId="71171221" w14:textId="7F087BE2" w:rsidR="0079162F" w:rsidRPr="00EB3022" w:rsidRDefault="0079162F"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Zadavatel stanoví pro podání nabídek přiměřenou lhůtu, která počne běžet nejdříve od okamžiku ukončení jednání.</w:t>
      </w:r>
    </w:p>
    <w:p w14:paraId="527E486B" w14:textId="6872D85C" w:rsidR="00D22F96" w:rsidRPr="00EB3022" w:rsidRDefault="00D22F96"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Hodnotící komise posoudí obdržené nabídky a případně prostřednictvím zadavatele vyzve účastníky zadávacího řízení k objasnění, upřesnění nebo úpravě jeho nabídky. </w:t>
      </w:r>
    </w:p>
    <w:p w14:paraId="18E326F4" w14:textId="03217830" w:rsidR="00D22F96" w:rsidRPr="00EB3022" w:rsidRDefault="00D22F96"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Hodnotící komise následně provede hodnocení jednotlivých nabídek a zadavateli </w:t>
      </w:r>
      <w:proofErr w:type="gramStart"/>
      <w:r w:rsidRPr="00EB3022">
        <w:rPr>
          <w:rFonts w:ascii="Open Sans" w:hAnsi="Open Sans" w:cs="Open Sans"/>
          <w:sz w:val="20"/>
          <w:szCs w:val="20"/>
        </w:rPr>
        <w:t>doporučí</w:t>
      </w:r>
      <w:proofErr w:type="gramEnd"/>
      <w:r w:rsidRPr="00EB3022">
        <w:rPr>
          <w:rFonts w:ascii="Open Sans" w:hAnsi="Open Sans" w:cs="Open Sans"/>
          <w:sz w:val="20"/>
          <w:szCs w:val="20"/>
        </w:rPr>
        <w:t xml:space="preserve"> uzavřít smlouvu s účastníkem zadávacího řízení, jehož nabídka bude vybrána jako nejvhodnější.</w:t>
      </w:r>
    </w:p>
    <w:p w14:paraId="360C6CCE" w14:textId="6C3FCEF4" w:rsidR="00F80C67" w:rsidRPr="00EB3022" w:rsidRDefault="00F80C67" w:rsidP="009B711F">
      <w:pPr>
        <w:pStyle w:val="Nadpis3"/>
      </w:pPr>
      <w:bookmarkStart w:id="36" w:name="_Toc131441364"/>
      <w:r w:rsidRPr="00EB3022">
        <w:t>3.3.2</w:t>
      </w:r>
      <w:r w:rsidRPr="00EB3022">
        <w:tab/>
        <w:t>Způsob hodnocení nabídek</w:t>
      </w:r>
      <w:bookmarkEnd w:id="36"/>
      <w:r w:rsidRPr="00EB3022">
        <w:t xml:space="preserve"> </w:t>
      </w:r>
    </w:p>
    <w:p w14:paraId="618728B2" w14:textId="3D1AB9CD" w:rsidR="00DC256A" w:rsidRPr="00EB3022" w:rsidRDefault="00DC256A" w:rsidP="00DC256A">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Zadavatel stanovuje v souladu s </w:t>
      </w:r>
      <w:proofErr w:type="spellStart"/>
      <w:r w:rsidRPr="00EB3022">
        <w:rPr>
          <w:rFonts w:ascii="Open Sans" w:hAnsi="Open Sans" w:cs="Open Sans"/>
          <w:sz w:val="20"/>
          <w:szCs w:val="20"/>
        </w:rPr>
        <w:t>ust</w:t>
      </w:r>
      <w:proofErr w:type="spellEnd"/>
      <w:r w:rsidRPr="00EB3022">
        <w:rPr>
          <w:rFonts w:ascii="Open Sans" w:hAnsi="Open Sans" w:cs="Open Sans"/>
          <w:sz w:val="20"/>
          <w:szCs w:val="20"/>
        </w:rPr>
        <w:t xml:space="preserve">. § 114 odst. 1 </w:t>
      </w:r>
      <w:r w:rsidR="00ED4F5E" w:rsidRPr="00EB3022">
        <w:rPr>
          <w:rFonts w:ascii="Open Sans" w:hAnsi="Open Sans" w:cs="Open Sans"/>
          <w:sz w:val="20"/>
          <w:szCs w:val="20"/>
        </w:rPr>
        <w:t>ZZVZ</w:t>
      </w:r>
      <w:r w:rsidRPr="00EB3022">
        <w:rPr>
          <w:rFonts w:ascii="Open Sans" w:hAnsi="Open Sans" w:cs="Open Sans"/>
          <w:sz w:val="20"/>
          <w:szCs w:val="20"/>
        </w:rPr>
        <w:t xml:space="preserve">, že nabídky ve 3. fázi zadávacího řízení budou hodnoceny podle jejich ekonomické výhodnosti. </w:t>
      </w:r>
    </w:p>
    <w:p w14:paraId="2EA4CC17" w14:textId="77777777" w:rsidR="00DC256A" w:rsidRPr="00EB3022" w:rsidRDefault="00DC256A" w:rsidP="00DC256A">
      <w:pPr>
        <w:spacing w:after="120" w:line="240" w:lineRule="exact"/>
        <w:ind w:left="709"/>
        <w:jc w:val="both"/>
        <w:rPr>
          <w:rFonts w:ascii="Open Sans" w:hAnsi="Open Sans" w:cs="Open Sans"/>
          <w:sz w:val="20"/>
          <w:szCs w:val="20"/>
          <w:highlight w:val="yellow"/>
        </w:rPr>
      </w:pPr>
      <w:r w:rsidRPr="00EB3022">
        <w:rPr>
          <w:rFonts w:ascii="Open Sans" w:hAnsi="Open Sans" w:cs="Open Sans"/>
          <w:sz w:val="20"/>
          <w:szCs w:val="20"/>
          <w:highlight w:val="yellow"/>
        </w:rPr>
        <w:t>Prosím, zvolte jednu z možností:</w:t>
      </w:r>
    </w:p>
    <w:p w14:paraId="21B56715" w14:textId="0D643584" w:rsidR="00DC256A" w:rsidRPr="00DE6651" w:rsidRDefault="0031707D" w:rsidP="00144E4E">
      <w:pPr>
        <w:pStyle w:val="Odstavecseseznamem"/>
        <w:numPr>
          <w:ilvl w:val="1"/>
          <w:numId w:val="57"/>
        </w:numPr>
        <w:spacing w:after="120" w:line="240" w:lineRule="exact"/>
        <w:ind w:left="1418"/>
        <w:contextualSpacing w:val="0"/>
        <w:jc w:val="both"/>
        <w:rPr>
          <w:rFonts w:ascii="Open Sans" w:hAnsi="Open Sans" w:cs="Open Sans"/>
          <w:sz w:val="20"/>
          <w:szCs w:val="20"/>
          <w:highlight w:val="yellow"/>
        </w:rPr>
      </w:pPr>
      <w:r w:rsidRPr="00EB3022">
        <w:rPr>
          <w:rFonts w:ascii="Open Sans" w:hAnsi="Open Sans" w:cs="Open Sans"/>
          <w:sz w:val="20"/>
          <w:szCs w:val="20"/>
          <w:highlight w:val="yellow"/>
        </w:rPr>
        <w:t xml:space="preserve">Při stanovení ekonomické výhodnosti bude zadavatel posuzovat </w:t>
      </w:r>
      <w:r w:rsidR="00DC256A" w:rsidRPr="00DE6651">
        <w:rPr>
          <w:rFonts w:ascii="Open Sans" w:hAnsi="Open Sans" w:cs="Open Sans"/>
          <w:sz w:val="20"/>
          <w:szCs w:val="20"/>
          <w:highlight w:val="yellow"/>
        </w:rPr>
        <w:t>stejná kritéria jako u předběžných nabídek,</w:t>
      </w:r>
    </w:p>
    <w:p w14:paraId="1217990C" w14:textId="53480AA1" w:rsidR="00DC256A" w:rsidRPr="00EB3022" w:rsidRDefault="003F5D78" w:rsidP="00144E4E">
      <w:pPr>
        <w:pStyle w:val="Odstavecseseznamem"/>
        <w:numPr>
          <w:ilvl w:val="1"/>
          <w:numId w:val="57"/>
        </w:numPr>
        <w:spacing w:after="120" w:line="240" w:lineRule="exact"/>
        <w:ind w:left="1418"/>
        <w:contextualSpacing w:val="0"/>
        <w:jc w:val="both"/>
        <w:rPr>
          <w:rFonts w:ascii="Open Sans" w:hAnsi="Open Sans" w:cs="Open Sans"/>
          <w:sz w:val="20"/>
          <w:szCs w:val="20"/>
          <w:highlight w:val="yellow"/>
        </w:rPr>
      </w:pPr>
      <w:r w:rsidRPr="00EB3022">
        <w:rPr>
          <w:rFonts w:ascii="Open Sans" w:hAnsi="Open Sans" w:cs="Open Sans"/>
          <w:sz w:val="20"/>
          <w:szCs w:val="20"/>
          <w:highlight w:val="yellow"/>
        </w:rPr>
        <w:t xml:space="preserve">Při stanovení ekonomické výhodnosti bude zadavatel posuzovat </w:t>
      </w:r>
      <w:r w:rsidR="00DC256A" w:rsidRPr="00EB3022">
        <w:rPr>
          <w:rFonts w:ascii="Open Sans" w:hAnsi="Open Sans" w:cs="Open Sans"/>
          <w:sz w:val="20"/>
          <w:szCs w:val="20"/>
          <w:highlight w:val="yellow"/>
        </w:rPr>
        <w:t>nejnižší nabídkov</w:t>
      </w:r>
      <w:r w:rsidRPr="00EB3022">
        <w:rPr>
          <w:rFonts w:ascii="Open Sans" w:hAnsi="Open Sans" w:cs="Open Sans"/>
          <w:sz w:val="20"/>
          <w:szCs w:val="20"/>
          <w:highlight w:val="yellow"/>
        </w:rPr>
        <w:t>ou</w:t>
      </w:r>
      <w:r w:rsidR="00DC256A" w:rsidRPr="00DE6651">
        <w:rPr>
          <w:rFonts w:ascii="Open Sans" w:hAnsi="Open Sans" w:cs="Open Sans"/>
          <w:sz w:val="20"/>
          <w:szCs w:val="20"/>
          <w:highlight w:val="yellow"/>
        </w:rPr>
        <w:t xml:space="preserve"> cen</w:t>
      </w:r>
      <w:r w:rsidRPr="00EB3022">
        <w:rPr>
          <w:rFonts w:ascii="Open Sans" w:hAnsi="Open Sans" w:cs="Open Sans"/>
          <w:sz w:val="20"/>
          <w:szCs w:val="20"/>
          <w:highlight w:val="yellow"/>
        </w:rPr>
        <w:t>u</w:t>
      </w:r>
      <w:r w:rsidR="00DC256A" w:rsidRPr="00DE6651">
        <w:rPr>
          <w:rFonts w:ascii="Open Sans" w:hAnsi="Open Sans" w:cs="Open Sans"/>
          <w:sz w:val="20"/>
          <w:szCs w:val="20"/>
          <w:highlight w:val="yellow"/>
        </w:rPr>
        <w:t xml:space="preserve"> a celkový instalovaný výkon</w:t>
      </w:r>
      <w:r w:rsidRPr="00EB3022">
        <w:rPr>
          <w:rFonts w:ascii="Open Sans" w:hAnsi="Open Sans" w:cs="Open Sans"/>
          <w:sz w:val="20"/>
          <w:szCs w:val="20"/>
          <w:highlight w:val="yellow"/>
        </w:rPr>
        <w:t>.</w:t>
      </w:r>
      <w:r w:rsidR="00DC256A" w:rsidRPr="00EB3022">
        <w:rPr>
          <w:rFonts w:ascii="Open Sans" w:hAnsi="Open Sans" w:cs="Open Sans"/>
          <w:sz w:val="20"/>
          <w:szCs w:val="20"/>
          <w:highlight w:val="yellow"/>
        </w:rPr>
        <w:t xml:space="preserve">  </w:t>
      </w:r>
    </w:p>
    <w:p w14:paraId="7A868B40" w14:textId="77777777" w:rsidR="00DC256A" w:rsidRPr="00EB3022" w:rsidRDefault="00DC256A" w:rsidP="00DC256A">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S dodavatelem, jehož nabídka dosáhla nejvyšší hodnoty, bude následně uzavřena smlouva. </w:t>
      </w:r>
    </w:p>
    <w:p w14:paraId="66F36A5D" w14:textId="23517F94" w:rsidR="00DC256A" w:rsidRPr="00EB3022" w:rsidRDefault="00DC256A" w:rsidP="00DC256A">
      <w:pPr>
        <w:spacing w:after="120" w:line="240" w:lineRule="exact"/>
        <w:ind w:left="709"/>
        <w:jc w:val="both"/>
        <w:rPr>
          <w:rFonts w:ascii="Open Sans" w:hAnsi="Open Sans" w:cs="Open Sans"/>
          <w:sz w:val="20"/>
          <w:szCs w:val="20"/>
        </w:rPr>
      </w:pPr>
      <w:r w:rsidRPr="00EB3022">
        <w:rPr>
          <w:rFonts w:ascii="Open Sans" w:hAnsi="Open Sans" w:cs="Open Sans"/>
          <w:sz w:val="20"/>
          <w:szCs w:val="20"/>
        </w:rPr>
        <w:t>Zadavatel může vyzvat účastníka zadávacího řízení k objasnění, upřesnění nebo úpravě jeho nabídky, pokud to nepovede k takové změně nabídky nebo zadávacích podmínek, která by ohrozila hospodářskou soutěž nebo měla diskriminační účinky.</w:t>
      </w:r>
    </w:p>
    <w:p w14:paraId="7B689606" w14:textId="4E960F43" w:rsidR="0054198A" w:rsidRPr="00EB3022" w:rsidRDefault="00675522" w:rsidP="00144E4E">
      <w:pPr>
        <w:pStyle w:val="Nadpis1"/>
        <w:ind w:left="709" w:hanging="425"/>
        <w:rPr>
          <w:rFonts w:cs="Open Sans"/>
        </w:rPr>
      </w:pPr>
      <w:bookmarkStart w:id="37" w:name="_Toc131441365"/>
      <w:r w:rsidRPr="00EB3022">
        <w:rPr>
          <w:rFonts w:cs="Open Sans"/>
        </w:rPr>
        <w:t>Žádosti o účast</w:t>
      </w:r>
      <w:bookmarkEnd w:id="37"/>
    </w:p>
    <w:p w14:paraId="69D44577" w14:textId="4D896335" w:rsidR="00457F19" w:rsidRPr="00EB3022" w:rsidRDefault="0054198A" w:rsidP="00144E4E">
      <w:pPr>
        <w:pStyle w:val="Nadpis2"/>
        <w:numPr>
          <w:ilvl w:val="1"/>
          <w:numId w:val="17"/>
        </w:numPr>
        <w:ind w:left="709" w:hanging="425"/>
        <w:rPr>
          <w:rFonts w:cs="Open Sans"/>
          <w:u w:val="single"/>
        </w:rPr>
      </w:pPr>
      <w:bookmarkStart w:id="38" w:name="_Toc131441366"/>
      <w:r w:rsidRPr="00EB3022">
        <w:rPr>
          <w:rFonts w:cs="Open Sans"/>
          <w:u w:val="single"/>
        </w:rPr>
        <w:t xml:space="preserve">Členění </w:t>
      </w:r>
      <w:r w:rsidR="00F165E2" w:rsidRPr="00EB3022">
        <w:rPr>
          <w:rFonts w:cs="Open Sans"/>
          <w:u w:val="single"/>
        </w:rPr>
        <w:t>žádosti o účast</w:t>
      </w:r>
      <w:bookmarkEnd w:id="38"/>
    </w:p>
    <w:p w14:paraId="0F79DAD2" w14:textId="290AB37E" w:rsidR="00457F19" w:rsidRPr="00EB3022" w:rsidRDefault="00457F19" w:rsidP="00AB6300">
      <w:pPr>
        <w:pStyle w:val="Bezmezer"/>
        <w:ind w:left="709"/>
        <w:rPr>
          <w:rFonts w:cs="Open Sans"/>
        </w:rPr>
      </w:pPr>
      <w:r w:rsidRPr="00EB3022">
        <w:rPr>
          <w:rFonts w:cs="Open Sans"/>
        </w:rPr>
        <w:t xml:space="preserve">Níže uvedené členění </w:t>
      </w:r>
      <w:r w:rsidR="00F165E2" w:rsidRPr="00EB3022">
        <w:rPr>
          <w:rFonts w:cs="Open Sans"/>
        </w:rPr>
        <w:t xml:space="preserve">žádosti </w:t>
      </w:r>
      <w:r w:rsidRPr="00EB3022">
        <w:rPr>
          <w:rFonts w:cs="Open Sans"/>
        </w:rPr>
        <w:t xml:space="preserve">má toliko </w:t>
      </w:r>
      <w:r w:rsidRPr="00EB3022">
        <w:rPr>
          <w:rFonts w:cs="Open Sans"/>
          <w:b/>
          <w:bCs/>
        </w:rPr>
        <w:t>doporučující</w:t>
      </w:r>
      <w:r w:rsidRPr="00EB3022">
        <w:rPr>
          <w:rFonts w:cs="Open Sans"/>
        </w:rPr>
        <w:t xml:space="preserve"> charakter, jeho smyslem je zajistit přehlednost předkládaných </w:t>
      </w:r>
      <w:r w:rsidR="00F165E2" w:rsidRPr="00EB3022">
        <w:rPr>
          <w:rFonts w:cs="Open Sans"/>
        </w:rPr>
        <w:t>žádostí</w:t>
      </w:r>
      <w:r w:rsidRPr="00EB3022">
        <w:rPr>
          <w:rFonts w:cs="Open Sans"/>
        </w:rPr>
        <w:t xml:space="preserve">. Zadavatel doporučuje, aby </w:t>
      </w:r>
      <w:r w:rsidR="00F165E2" w:rsidRPr="00EB3022">
        <w:rPr>
          <w:rFonts w:cs="Open Sans"/>
        </w:rPr>
        <w:t xml:space="preserve">žádost </w:t>
      </w:r>
      <w:r w:rsidRPr="00EB3022">
        <w:rPr>
          <w:rFonts w:cs="Open Sans"/>
        </w:rPr>
        <w:t>dodavatele byla členěna následovně:</w:t>
      </w:r>
    </w:p>
    <w:p w14:paraId="53045AD3" w14:textId="702B0F18" w:rsidR="00F165E2" w:rsidRPr="00EB3022" w:rsidRDefault="00457F19" w:rsidP="001F0634">
      <w:pPr>
        <w:pStyle w:val="Bezmezer"/>
        <w:numPr>
          <w:ilvl w:val="0"/>
          <w:numId w:val="3"/>
        </w:numPr>
        <w:ind w:left="1276" w:hanging="425"/>
        <w:rPr>
          <w:rFonts w:cs="Open Sans"/>
        </w:rPr>
      </w:pPr>
      <w:r w:rsidRPr="00EB3022">
        <w:rPr>
          <w:rFonts w:cs="Open Sans"/>
          <w:b/>
          <w:bCs/>
        </w:rPr>
        <w:t>Krycí list nabídky</w:t>
      </w:r>
      <w:r w:rsidRPr="00EB3022">
        <w:rPr>
          <w:rFonts w:cs="Open Sans"/>
        </w:rPr>
        <w:t xml:space="preserve"> (vzor uvedený v příloze č. </w:t>
      </w:r>
      <w:r w:rsidR="00F6232C" w:rsidRPr="00EB3022">
        <w:rPr>
          <w:rFonts w:cs="Open Sans"/>
        </w:rPr>
        <w:t>3</w:t>
      </w:r>
      <w:r w:rsidRPr="00EB3022">
        <w:rPr>
          <w:rFonts w:cs="Open Sans"/>
        </w:rPr>
        <w:t xml:space="preserve"> této zadávací dokumentace)</w:t>
      </w:r>
      <w:r w:rsidR="00A020F3" w:rsidRPr="00EB3022">
        <w:rPr>
          <w:rFonts w:cs="Open Sans"/>
        </w:rPr>
        <w:t>, podepsaný osobou oprávněnou jednat za dodavatele. Dodavatel použije buď elektronický podpis, anebo podepíše listinnou formu nabídky před vytvořením její elektronické podoby</w:t>
      </w:r>
      <w:r w:rsidR="00C55AB6" w:rsidRPr="00EB3022">
        <w:rPr>
          <w:rFonts w:cs="Open Sans"/>
        </w:rPr>
        <w:t>;</w:t>
      </w:r>
    </w:p>
    <w:p w14:paraId="3575AE7F" w14:textId="3D77F875" w:rsidR="00AB6300" w:rsidRPr="00EB3022" w:rsidRDefault="00F165E2" w:rsidP="00F165E2">
      <w:pPr>
        <w:pStyle w:val="Bezmezer"/>
        <w:numPr>
          <w:ilvl w:val="0"/>
          <w:numId w:val="3"/>
        </w:numPr>
        <w:ind w:left="1276" w:hanging="425"/>
        <w:rPr>
          <w:rFonts w:cs="Open Sans"/>
        </w:rPr>
      </w:pPr>
      <w:r w:rsidRPr="00EB3022">
        <w:rPr>
          <w:rFonts w:cs="Open Sans"/>
          <w:b/>
          <w:bCs/>
        </w:rPr>
        <w:t>Doklady</w:t>
      </w:r>
      <w:r w:rsidRPr="00EB3022">
        <w:rPr>
          <w:rFonts w:cs="Open Sans"/>
        </w:rPr>
        <w:t xml:space="preserve"> prokazující kvalifikaci dodavatele</w:t>
      </w:r>
      <w:r w:rsidRPr="00EB3022">
        <w:rPr>
          <w:rFonts w:cs="Open Sans"/>
          <w:b/>
          <w:bCs/>
        </w:rPr>
        <w:t>.</w:t>
      </w:r>
    </w:p>
    <w:p w14:paraId="7EB406E3" w14:textId="3E83856F" w:rsidR="00AB6300" w:rsidRPr="00EB3022" w:rsidRDefault="00AB6300" w:rsidP="00AB6300">
      <w:pPr>
        <w:pStyle w:val="Bezmezer"/>
        <w:ind w:left="709"/>
        <w:rPr>
          <w:rFonts w:cs="Open Sans"/>
        </w:rPr>
      </w:pPr>
      <w:r w:rsidRPr="00EB3022">
        <w:rPr>
          <w:rFonts w:cs="Open Sans"/>
        </w:rPr>
        <w:t xml:space="preserve">Výše uvedené členění </w:t>
      </w:r>
      <w:r w:rsidR="00F165E2" w:rsidRPr="00EB3022">
        <w:rPr>
          <w:rFonts w:cs="Open Sans"/>
        </w:rPr>
        <w:t xml:space="preserve">žádosti </w:t>
      </w:r>
      <w:r w:rsidRPr="00EB3022">
        <w:rPr>
          <w:rFonts w:cs="Open Sans"/>
        </w:rPr>
        <w:t>má toliko doporučující charakter, jeho smyslem je zajistit přehlednost a snadnou porovnatelnost předkládaných nabídek.</w:t>
      </w:r>
    </w:p>
    <w:p w14:paraId="5B7940FA" w14:textId="56A2C080" w:rsidR="0054198A" w:rsidRPr="00EB3022" w:rsidRDefault="0054198A" w:rsidP="00144E4E">
      <w:pPr>
        <w:pStyle w:val="Nadpis2"/>
        <w:numPr>
          <w:ilvl w:val="1"/>
          <w:numId w:val="17"/>
        </w:numPr>
        <w:ind w:left="709" w:hanging="425"/>
        <w:rPr>
          <w:rFonts w:cs="Open Sans"/>
          <w:u w:val="single"/>
        </w:rPr>
      </w:pPr>
      <w:bookmarkStart w:id="39" w:name="_Toc131441367"/>
      <w:r w:rsidRPr="00EB3022">
        <w:rPr>
          <w:rFonts w:cs="Open Sans"/>
          <w:u w:val="single"/>
        </w:rPr>
        <w:t>Forma</w:t>
      </w:r>
      <w:r w:rsidR="004A7B31" w:rsidRPr="00EB3022">
        <w:rPr>
          <w:rFonts w:cs="Open Sans"/>
          <w:u w:val="single"/>
        </w:rPr>
        <w:t xml:space="preserve"> </w:t>
      </w:r>
      <w:r w:rsidR="00E116AC" w:rsidRPr="00EB3022">
        <w:rPr>
          <w:rFonts w:cs="Open Sans"/>
          <w:u w:val="single"/>
        </w:rPr>
        <w:t>žádosti o účast</w:t>
      </w:r>
      <w:bookmarkEnd w:id="39"/>
    </w:p>
    <w:p w14:paraId="55BEA33E" w14:textId="0CEF079E" w:rsidR="003E5194" w:rsidRPr="00EB3022" w:rsidRDefault="004A7B31" w:rsidP="00AB6300">
      <w:pPr>
        <w:pStyle w:val="Bezmezer"/>
        <w:ind w:left="709"/>
        <w:rPr>
          <w:rFonts w:cs="Open Sans"/>
        </w:rPr>
      </w:pPr>
      <w:r w:rsidRPr="00EB3022">
        <w:rPr>
          <w:rFonts w:cs="Open Sans"/>
        </w:rPr>
        <w:t xml:space="preserve">Zadavatel </w:t>
      </w:r>
      <w:r w:rsidR="008D1BA7" w:rsidRPr="00EB3022">
        <w:rPr>
          <w:rFonts w:cs="Open Sans"/>
        </w:rPr>
        <w:t>požaduje</w:t>
      </w:r>
      <w:r w:rsidRPr="00EB3022">
        <w:rPr>
          <w:rFonts w:cs="Open Sans"/>
        </w:rPr>
        <w:t xml:space="preserve">, aby </w:t>
      </w:r>
      <w:r w:rsidR="00E116AC" w:rsidRPr="00EB3022">
        <w:rPr>
          <w:rFonts w:cs="Open Sans"/>
        </w:rPr>
        <w:t xml:space="preserve">žádost </w:t>
      </w:r>
      <w:r w:rsidRPr="00EB3022">
        <w:rPr>
          <w:rFonts w:cs="Open Sans"/>
        </w:rPr>
        <w:t xml:space="preserve">dodavatele měla </w:t>
      </w:r>
      <w:r w:rsidR="0055229C" w:rsidRPr="00EB3022">
        <w:rPr>
          <w:rFonts w:cs="Open Sans"/>
        </w:rPr>
        <w:t>tuto formu:</w:t>
      </w:r>
    </w:p>
    <w:p w14:paraId="0D8954FF" w14:textId="4903E295" w:rsidR="004A7B31" w:rsidRPr="00EB3022" w:rsidRDefault="00E116AC" w:rsidP="00093F0A">
      <w:pPr>
        <w:pStyle w:val="Bezmezer"/>
        <w:ind w:left="709"/>
        <w:rPr>
          <w:rFonts w:cs="Open Sans"/>
        </w:rPr>
      </w:pPr>
      <w:r w:rsidRPr="00EB3022">
        <w:rPr>
          <w:rFonts w:cs="Open Sans"/>
        </w:rPr>
        <w:t xml:space="preserve">Žádost </w:t>
      </w:r>
      <w:r w:rsidR="004A7B31" w:rsidRPr="00EB3022">
        <w:rPr>
          <w:rFonts w:cs="Open Sans"/>
        </w:rPr>
        <w:t xml:space="preserve">musí být předložena </w:t>
      </w:r>
      <w:r w:rsidR="004A7B31" w:rsidRPr="00EB3022">
        <w:rPr>
          <w:rFonts w:cs="Open Sans"/>
          <w:b/>
        </w:rPr>
        <w:t xml:space="preserve">v jednom </w:t>
      </w:r>
      <w:r w:rsidR="00DE16E2" w:rsidRPr="00EB3022">
        <w:rPr>
          <w:rFonts w:cs="Open Sans"/>
          <w:b/>
        </w:rPr>
        <w:t>vyhotovení</w:t>
      </w:r>
      <w:r w:rsidR="004A7B31" w:rsidRPr="00EB3022">
        <w:rPr>
          <w:rFonts w:cs="Open Sans"/>
          <w:b/>
        </w:rPr>
        <w:t>, v plném rozsahu</w:t>
      </w:r>
      <w:r w:rsidR="00503006" w:rsidRPr="00EB3022">
        <w:rPr>
          <w:rFonts w:cs="Open Sans"/>
          <w:b/>
        </w:rPr>
        <w:t xml:space="preserve"> zpracována v písemné a elektronické</w:t>
      </w:r>
      <w:r w:rsidR="004A7B31" w:rsidRPr="00EB3022">
        <w:rPr>
          <w:rFonts w:cs="Open Sans"/>
          <w:b/>
        </w:rPr>
        <w:t xml:space="preserve"> formě a v českém jazyce</w:t>
      </w:r>
      <w:r w:rsidR="004A7B31" w:rsidRPr="00EB3022">
        <w:rPr>
          <w:rFonts w:cs="Open Sans"/>
        </w:rPr>
        <w:t xml:space="preserve">. Dokumenty vyhotovené v </w:t>
      </w:r>
      <w:proofErr w:type="gramStart"/>
      <w:r w:rsidR="004A7B31" w:rsidRPr="00EB3022">
        <w:rPr>
          <w:rFonts w:cs="Open Sans"/>
        </w:rPr>
        <w:t>jiném</w:t>
      </w:r>
      <w:proofErr w:type="gramEnd"/>
      <w:r w:rsidR="004A7B31" w:rsidRPr="00EB3022">
        <w:rPr>
          <w:rFonts w:cs="Open Sans"/>
        </w:rPr>
        <w:t xml:space="preserve"> než českém jazyce musí být opatřeny překladem do českého jazyka. </w:t>
      </w:r>
      <w:r w:rsidR="00093F0A" w:rsidRPr="00EB3022">
        <w:rPr>
          <w:rFonts w:cs="Open Sans"/>
        </w:rPr>
        <w:t xml:space="preserve">Dokumenty ve slovenském jazyce a doklad o vzdělání v latinském jazyce se předkládají bez překladu. </w:t>
      </w:r>
      <w:r w:rsidR="004A7B31" w:rsidRPr="00EB3022">
        <w:rPr>
          <w:rFonts w:cs="Open Sans"/>
        </w:rPr>
        <w:t>V nabídce nesmí být přepisy ani opravy ani jiné nepřesnosti, které by mohly uvést zadavatele v omyl</w:t>
      </w:r>
      <w:r w:rsidR="0055229C" w:rsidRPr="00EB3022">
        <w:rPr>
          <w:rFonts w:cs="Open Sans"/>
        </w:rPr>
        <w:t>.</w:t>
      </w:r>
    </w:p>
    <w:p w14:paraId="5A42CAC2" w14:textId="5DF9CF25" w:rsidR="001B1EBD" w:rsidRPr="00EB3022" w:rsidRDefault="001B1EBD" w:rsidP="00144E4E">
      <w:pPr>
        <w:pStyle w:val="Nadpis2"/>
        <w:numPr>
          <w:ilvl w:val="1"/>
          <w:numId w:val="58"/>
        </w:numPr>
        <w:ind w:left="709" w:hanging="425"/>
        <w:rPr>
          <w:rFonts w:cs="Open Sans"/>
          <w:u w:val="single"/>
        </w:rPr>
      </w:pPr>
      <w:bookmarkStart w:id="40" w:name="_Toc131441368"/>
      <w:r w:rsidRPr="00EB3022">
        <w:rPr>
          <w:rFonts w:cs="Open Sans"/>
          <w:u w:val="single"/>
        </w:rPr>
        <w:t>Lhůta, způsob a místo pro podání nabídek</w:t>
      </w:r>
      <w:bookmarkEnd w:id="40"/>
    </w:p>
    <w:p w14:paraId="2FA2E452" w14:textId="77777777" w:rsidR="001B1EBD" w:rsidRPr="00EB3022" w:rsidRDefault="001B1EBD"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Lhůta pro podání nabídek byla s ohledem na § 57 odst. 1 písm. a) ZZVZ a s ohledem na možnost prohlídky místa plnění veřejné zakázky stanovena zadavatelem na </w:t>
      </w:r>
      <w:r w:rsidRPr="00EB3022">
        <w:rPr>
          <w:rFonts w:ascii="Open Sans" w:hAnsi="Open Sans" w:cs="Open Sans"/>
          <w:sz w:val="20"/>
          <w:szCs w:val="20"/>
          <w:highlight w:val="yellow"/>
        </w:rPr>
        <w:t>32</w:t>
      </w:r>
      <w:r w:rsidRPr="00EB3022">
        <w:rPr>
          <w:rFonts w:ascii="Open Sans" w:hAnsi="Open Sans" w:cs="Open Sans"/>
          <w:sz w:val="20"/>
          <w:szCs w:val="20"/>
        </w:rPr>
        <w:t xml:space="preserve"> dní ode dne zahájení zadávacího řízení, tedy v souladu s § 97 písm. b) ZZVZ a s § 36 odst. 5 ZZVZ. </w:t>
      </w:r>
    </w:p>
    <w:p w14:paraId="3C751AC7" w14:textId="45069350" w:rsidR="001B1EBD" w:rsidRPr="00EB3022" w:rsidRDefault="001B1EBD" w:rsidP="00144E4E">
      <w:pPr>
        <w:spacing w:after="120" w:line="240" w:lineRule="exact"/>
        <w:ind w:left="709"/>
        <w:jc w:val="both"/>
        <w:rPr>
          <w:rFonts w:ascii="Open Sans" w:hAnsi="Open Sans" w:cs="Open Sans"/>
          <w:sz w:val="18"/>
          <w:szCs w:val="18"/>
        </w:rPr>
      </w:pPr>
      <w:r w:rsidRPr="00EB3022">
        <w:rPr>
          <w:rFonts w:ascii="Open Sans" w:hAnsi="Open Sans" w:cs="Open Sans"/>
          <w:sz w:val="20"/>
          <w:szCs w:val="20"/>
        </w:rPr>
        <w:t xml:space="preserve">Lhůta pro podání nabídek </w:t>
      </w:r>
      <w:proofErr w:type="gramStart"/>
      <w:r w:rsidRPr="00EB3022">
        <w:rPr>
          <w:rFonts w:ascii="Open Sans" w:hAnsi="Open Sans" w:cs="Open Sans"/>
          <w:sz w:val="20"/>
          <w:szCs w:val="20"/>
        </w:rPr>
        <w:t>končí</w:t>
      </w:r>
      <w:proofErr w:type="gramEnd"/>
      <w:r w:rsidRPr="00EB3022">
        <w:rPr>
          <w:rFonts w:ascii="Open Sans" w:hAnsi="Open Sans" w:cs="Open Sans"/>
          <w:sz w:val="20"/>
          <w:szCs w:val="20"/>
        </w:rPr>
        <w:t xml:space="preserve"> </w:t>
      </w:r>
      <w:r w:rsidR="00F50DBB" w:rsidRPr="00EB3022">
        <w:rPr>
          <w:rFonts w:ascii="Open Sans" w:hAnsi="Open Sans" w:cs="Open Sans"/>
          <w:sz w:val="20"/>
          <w:szCs w:val="20"/>
        </w:rPr>
        <w:t>dne (</w:t>
      </w:r>
      <w:r w:rsidR="00F50DBB" w:rsidRPr="00EB3022">
        <w:rPr>
          <w:rFonts w:ascii="Open Sans" w:hAnsi="Open Sans" w:cs="Open Sans"/>
          <w:sz w:val="20"/>
          <w:szCs w:val="20"/>
          <w:highlight w:val="yellow"/>
        </w:rPr>
        <w:t>doplnit</w:t>
      </w:r>
      <w:r w:rsidR="00F50DBB" w:rsidRPr="00EB3022">
        <w:rPr>
          <w:rFonts w:ascii="Open Sans" w:hAnsi="Open Sans" w:cs="Open Sans"/>
          <w:sz w:val="20"/>
          <w:szCs w:val="20"/>
        </w:rPr>
        <w:t xml:space="preserve">) </w:t>
      </w:r>
      <w:r w:rsidRPr="00EB3022">
        <w:rPr>
          <w:rFonts w:ascii="Open Sans" w:hAnsi="Open Sans" w:cs="Open Sans"/>
          <w:b/>
          <w:sz w:val="20"/>
          <w:szCs w:val="20"/>
        </w:rPr>
        <w:t>v </w:t>
      </w:r>
      <w:r w:rsidR="00B168FC" w:rsidRPr="00EB3022">
        <w:rPr>
          <w:rFonts w:ascii="Open Sans" w:hAnsi="Open Sans" w:cs="Open Sans"/>
          <w:bCs/>
          <w:sz w:val="20"/>
          <w:szCs w:val="20"/>
        </w:rPr>
        <w:t>(</w:t>
      </w:r>
      <w:r w:rsidR="00B168FC" w:rsidRPr="00EB3022">
        <w:rPr>
          <w:rFonts w:ascii="Open Sans" w:hAnsi="Open Sans" w:cs="Open Sans"/>
          <w:bCs/>
          <w:sz w:val="20"/>
          <w:szCs w:val="20"/>
          <w:highlight w:val="yellow"/>
        </w:rPr>
        <w:t>doplnit</w:t>
      </w:r>
      <w:r w:rsidR="00B168FC" w:rsidRPr="00EB3022">
        <w:rPr>
          <w:rFonts w:ascii="Open Sans" w:hAnsi="Open Sans" w:cs="Open Sans"/>
          <w:bCs/>
          <w:sz w:val="20"/>
          <w:szCs w:val="20"/>
        </w:rPr>
        <w:t>)</w:t>
      </w:r>
      <w:r w:rsidRPr="00EB3022">
        <w:rPr>
          <w:rFonts w:ascii="Open Sans" w:hAnsi="Open Sans" w:cs="Open Sans"/>
          <w:sz w:val="20"/>
          <w:szCs w:val="20"/>
        </w:rPr>
        <w:t xml:space="preserve"> </w:t>
      </w:r>
      <w:r w:rsidRPr="00EB3022">
        <w:rPr>
          <w:rFonts w:ascii="Open Sans" w:hAnsi="Open Sans" w:cs="Open Sans"/>
          <w:b/>
          <w:sz w:val="20"/>
          <w:szCs w:val="20"/>
        </w:rPr>
        <w:t>hodin</w:t>
      </w:r>
      <w:r w:rsidRPr="00EB3022">
        <w:rPr>
          <w:rFonts w:ascii="Open Sans" w:hAnsi="Open Sans" w:cs="Open Sans"/>
          <w:sz w:val="20"/>
          <w:szCs w:val="20"/>
        </w:rPr>
        <w:t>. Zadavatel je povinen zajistit, aby nabídka podaná před uplynutím této lhůty byla dále zpracována v souladu s vyhláškou č. 260/2016 Sb. a uložena v nezměněné podobě do doby jejího otevření; současně bude dodavateli na jeho elektronickou adresu (tj. na místo pro příjem zpráv v rámci elektronického nástroje zadavatele) odeslána informace o tom, že jeho nabídka byla přijata. Nabídka podaná po uplynutí této lhůty bude označena jako podaná po lhůtě; současně bude dodavateli odesláno na jeho elektronickou adresu oznámení o této skutečnosti.</w:t>
      </w:r>
    </w:p>
    <w:p w14:paraId="14506A6E" w14:textId="2247EDA8" w:rsidR="001B1EBD" w:rsidRPr="00EB3022" w:rsidRDefault="001B1EBD"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lastRenderedPageBreak/>
        <w:t>Žádost o účast musí být podána prostřednictvím zadavatelem stanoveného elektronického nástroje ve smyslu § 28 odst. 1 písm. i) ZZVZ, jehož použití je pro dodavatele bezplatné (náklady na přístup k elektronickému nástroji, zejména připojení k internetu, si však dodavatel hradí sám) a současně neporušuje zákaz diskriminace dle § 213 odst. 1 ZZVZ a který splňuje požadavky uvedené v § 213 odst. 2 písm. a) až h) ZZVZ a v prováděcí vyhlášce č. 260/2016 Sb., o stanovení podrobnějších podmínek týkajících se elektronických nástrojů, elektronických úkonů při zadávání veřejných zakázek a certifikátu shody (dále jen „vyhláška č. 260/2016 Sb.“).</w:t>
      </w:r>
    </w:p>
    <w:p w14:paraId="6C0FAEBD" w14:textId="77777777" w:rsidR="001B1EBD" w:rsidRPr="00EB3022" w:rsidRDefault="001B1EBD" w:rsidP="00144E4E">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Elektronickým nástrojem se pro účely této veřejné zakázky rozumí Národní elektronický nástroj. Zadavatel rovněž prohlašuje, že elektronický nástroj splňuje požadavky uvedené v § 213 odst. 4 ZZVZ. Podmínky a informace týkající se používání elektronického nástroje jsou dostupné zde: https://nen.nipez.cz/. </w:t>
      </w:r>
    </w:p>
    <w:p w14:paraId="1A12FB61" w14:textId="0D8B3DEF" w:rsidR="001B1EBD" w:rsidRPr="00EB3022" w:rsidRDefault="001B1EBD" w:rsidP="001B1EBD">
      <w:pPr>
        <w:pStyle w:val="Bezmezer"/>
        <w:ind w:left="709"/>
        <w:rPr>
          <w:rFonts w:cs="Open Sans"/>
        </w:rPr>
      </w:pPr>
      <w:r w:rsidRPr="00EB3022">
        <w:rPr>
          <w:rFonts w:cs="Open Sans"/>
        </w:rPr>
        <w:t>Za rozhodující pro doručení žádosti je vždy považován okamžik jejich doručení do uživatelského účtu adresáta písemnosti v elektronickém nástroji, jak plyne z § 4 odst. 1 vyhlášky č. 260/2016 Sb. O</w:t>
      </w:r>
      <w:r w:rsidR="00423123">
        <w:rPr>
          <w:rFonts w:cs="Open Sans"/>
        </w:rPr>
        <w:t> </w:t>
      </w:r>
      <w:r w:rsidRPr="00EB3022">
        <w:rPr>
          <w:rFonts w:cs="Open Sans"/>
        </w:rPr>
        <w:t>doručení prostřednictvím elektronického nástroje musí být pořízen záznam o elektronickém úkonu dle § 7 vyhlášky č. 260/2016 Sb. Na doručení písemnosti nemá vliv, zda byla písemnost jejím adresátem přečtena, případně, zda elektronický nástroj odeslal adresátovi na kontaktní e-mailovou adresu upozornění o tom, že na jeho uživatelský účet v elektronickém nástroji byla doručena nová zpráva či nikoli. Nabídky předložené nebo doručené po uplynutí lhůty, nebudou zařazeny do zadávacího řízení na veřejnou zakázku.</w:t>
      </w:r>
    </w:p>
    <w:p w14:paraId="1DEE6179" w14:textId="77777777" w:rsidR="001B1EBD" w:rsidRPr="00EB3022" w:rsidRDefault="001B1EBD" w:rsidP="001B1EBD">
      <w:pPr>
        <w:pStyle w:val="Bezmezer"/>
        <w:ind w:left="709"/>
        <w:rPr>
          <w:rFonts w:cs="Open Sans"/>
          <w:highlight w:val="yellow"/>
        </w:rPr>
      </w:pPr>
      <w:r w:rsidRPr="00EB3022">
        <w:rPr>
          <w:rFonts w:cs="Open Sans"/>
        </w:rPr>
        <w:t>Pro vyloučení jakýchkoli pochybností zadavatel dodává, že v tomto zadávacím řízení může komunikovat s dodavateli a třetími osobami i pomocí jiných prostředků elektronické komunikace (e-mailem či datovou schránkou), avšak tyto prostředky nelze použít pro příjem žádostí ve smyslu § 28 odst. 1 písm. d) ZZVZ. Jiné prostředky elektronické komunikace tak lze využít zejména pro podávání žádostí o vysvětlení zadávací dokumentace dodavateli a poskytování těchto vysvětlení zadavatelem, pro informování dodavatelů o rozhodnutí zadavatele o výběru dodavatele apod. E-maily zadavatele budou vždy opatřeny platným elektronickým podpisem.</w:t>
      </w:r>
    </w:p>
    <w:p w14:paraId="6C4644FC" w14:textId="01F05B26" w:rsidR="001B1EBD" w:rsidRPr="00EB3022" w:rsidRDefault="001B1EBD" w:rsidP="001B1EBD">
      <w:pPr>
        <w:pStyle w:val="Bezmezer"/>
        <w:ind w:left="709"/>
        <w:rPr>
          <w:rFonts w:cs="Open Sans"/>
          <w:bCs/>
        </w:rPr>
      </w:pPr>
      <w:r w:rsidRPr="00EB3022">
        <w:rPr>
          <w:rFonts w:cs="Open Sans"/>
        </w:rPr>
        <w:t xml:space="preserve">Dodavatel může dle § 107 odst. 3 ZZVZ v zadávacím řízení podat </w:t>
      </w:r>
      <w:r w:rsidRPr="00EB3022">
        <w:rPr>
          <w:rFonts w:cs="Open Sans"/>
          <w:highlight w:val="yellow"/>
          <w:u w:val="single"/>
        </w:rPr>
        <w:t>pouze jednu žádost</w:t>
      </w:r>
      <w:r w:rsidR="003A569D" w:rsidRPr="00EB3022">
        <w:rPr>
          <w:rFonts w:cs="Open Sans"/>
          <w:highlight w:val="yellow"/>
          <w:u w:val="single"/>
        </w:rPr>
        <w:t xml:space="preserve"> o účast a jednu nabídku</w:t>
      </w:r>
      <w:r w:rsidRPr="00EB3022">
        <w:rPr>
          <w:rFonts w:cs="Open Sans"/>
          <w:highlight w:val="yellow"/>
        </w:rPr>
        <w:t>.</w:t>
      </w:r>
      <w:r w:rsidRPr="00EB3022">
        <w:rPr>
          <w:rFonts w:cs="Open Sans"/>
        </w:rPr>
        <w:t xml:space="preserve"> Dodavatel, který podal </w:t>
      </w:r>
      <w:r w:rsidR="003A569D" w:rsidRPr="00EB3022">
        <w:rPr>
          <w:rFonts w:cs="Open Sans"/>
        </w:rPr>
        <w:t xml:space="preserve">žádost o účast </w:t>
      </w:r>
      <w:r w:rsidRPr="00EB3022">
        <w:rPr>
          <w:rFonts w:cs="Open Sans"/>
        </w:rPr>
        <w:t xml:space="preserve">v zadávacím řízení, nesmí být dle § 107 odst. 4 ZZVZ </w:t>
      </w:r>
      <w:r w:rsidRPr="00EB3022">
        <w:rPr>
          <w:rFonts w:cs="Open Sans"/>
          <w:bCs/>
        </w:rPr>
        <w:t>současně osobou, jejímž prostřednictvím jiný dodavatel v tomtéž zadávacím řízení prokazuje kvalifikaci.</w:t>
      </w:r>
    </w:p>
    <w:p w14:paraId="5ED16278" w14:textId="2ACE4918" w:rsidR="001B1EBD" w:rsidRPr="00EB3022" w:rsidRDefault="001B1EBD" w:rsidP="001B1EBD">
      <w:pPr>
        <w:pStyle w:val="Bezmezer"/>
        <w:ind w:left="709"/>
        <w:rPr>
          <w:rFonts w:cs="Open Sans"/>
        </w:rPr>
      </w:pPr>
      <w:r w:rsidRPr="00EB3022">
        <w:rPr>
          <w:rFonts w:cs="Open Sans"/>
          <w:bCs/>
        </w:rPr>
        <w:t xml:space="preserve">Dodavatel, který podá více </w:t>
      </w:r>
      <w:r w:rsidR="003A569D" w:rsidRPr="00EB3022">
        <w:rPr>
          <w:rFonts w:cs="Open Sans"/>
          <w:bCs/>
        </w:rPr>
        <w:t>žádostí o účast</w:t>
      </w:r>
      <w:r w:rsidRPr="00EB3022">
        <w:rPr>
          <w:rFonts w:cs="Open Sans"/>
          <w:bCs/>
        </w:rPr>
        <w:t xml:space="preserve">, ať už </w:t>
      </w:r>
      <w:r w:rsidRPr="00EB3022">
        <w:rPr>
          <w:rFonts w:cs="Open Sans"/>
        </w:rPr>
        <w:t xml:space="preserve">samostatně nebo společně s jiným dodavatelem či dodavateli, nebo podá </w:t>
      </w:r>
      <w:r w:rsidR="003A569D" w:rsidRPr="00EB3022">
        <w:rPr>
          <w:rFonts w:cs="Open Sans"/>
        </w:rPr>
        <w:t>žádost</w:t>
      </w:r>
      <w:r w:rsidRPr="00EB3022">
        <w:rPr>
          <w:rFonts w:cs="Open Sans"/>
        </w:rPr>
        <w:t xml:space="preserve"> a současně je osobou, jejímž prostřednictvím jiný dodavatel v tomto zadávacím řízení prokazuje kvalifikaci, bude ze zadávacího řízení vyloučen.</w:t>
      </w:r>
    </w:p>
    <w:p w14:paraId="70DF9F34" w14:textId="557F1858" w:rsidR="0054198A" w:rsidRPr="00EB3022" w:rsidRDefault="0054198A" w:rsidP="00144E4E">
      <w:pPr>
        <w:pStyle w:val="Nadpis2"/>
        <w:numPr>
          <w:ilvl w:val="1"/>
          <w:numId w:val="59"/>
        </w:numPr>
        <w:ind w:left="709" w:hanging="425"/>
        <w:rPr>
          <w:rFonts w:cs="Open Sans"/>
          <w:u w:val="single"/>
        </w:rPr>
      </w:pPr>
      <w:bookmarkStart w:id="41" w:name="_Toc131441369"/>
      <w:r w:rsidRPr="00EB3022">
        <w:rPr>
          <w:rFonts w:cs="Open Sans"/>
          <w:u w:val="single"/>
        </w:rPr>
        <w:t>Další informace a požadavky z</w:t>
      </w:r>
      <w:r w:rsidR="00046835" w:rsidRPr="00EB3022">
        <w:rPr>
          <w:rFonts w:cs="Open Sans"/>
          <w:u w:val="single"/>
        </w:rPr>
        <w:t xml:space="preserve">adavatele na zpracování </w:t>
      </w:r>
      <w:r w:rsidR="00716159" w:rsidRPr="00EB3022">
        <w:rPr>
          <w:rFonts w:cs="Open Sans"/>
          <w:u w:val="single"/>
        </w:rPr>
        <w:t>žádosti o účast</w:t>
      </w:r>
      <w:bookmarkEnd w:id="41"/>
    </w:p>
    <w:p w14:paraId="4DEB76F1" w14:textId="77777777" w:rsidR="00BE239D" w:rsidRPr="00EB3022" w:rsidRDefault="00BE239D" w:rsidP="00AB6300">
      <w:pPr>
        <w:pStyle w:val="Bezmezer"/>
        <w:ind w:left="709"/>
        <w:rPr>
          <w:rFonts w:cs="Open Sans"/>
        </w:rPr>
      </w:pPr>
      <w:r w:rsidRPr="00EB3022">
        <w:rPr>
          <w:rFonts w:cs="Open Sans"/>
        </w:rPr>
        <w:t>Pokud se v zadávací dokumentaci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zadavatel v takových případech výslovně umožňuje zhotoviteli pro plnění veřejné zakázky použití i jiných, kvalitativně a technicky obdobných řešení.</w:t>
      </w:r>
    </w:p>
    <w:p w14:paraId="1943A3AE" w14:textId="77777777" w:rsidR="003974E8" w:rsidRPr="00EB3022" w:rsidRDefault="003974E8" w:rsidP="00AB6300">
      <w:pPr>
        <w:pStyle w:val="Bezmezer"/>
        <w:ind w:left="709"/>
        <w:rPr>
          <w:rFonts w:cs="Open Sans"/>
        </w:rPr>
      </w:pPr>
      <w:r w:rsidRPr="00EB3022">
        <w:rPr>
          <w:rFonts w:cs="Open Sans"/>
        </w:rPr>
        <w:t>Všechny náklady související s přípravou a podáním nabídky hradí výhradně příslušný dodavatel.</w:t>
      </w:r>
    </w:p>
    <w:p w14:paraId="52EB0DDF" w14:textId="77777777" w:rsidR="00C177F2" w:rsidRPr="00EB3022" w:rsidRDefault="003974E8" w:rsidP="00AB6300">
      <w:pPr>
        <w:pStyle w:val="Bezmezer"/>
        <w:ind w:left="709"/>
        <w:rPr>
          <w:rFonts w:cs="Open Sans"/>
        </w:rPr>
      </w:pPr>
      <w:r w:rsidRPr="00EB3022">
        <w:rPr>
          <w:rFonts w:cs="Open Sans"/>
        </w:rPr>
        <w:t>Zadavatel nenese odpovědnost za žádné výdaje ani ztráty jakéhokoli druhu, které případně utrpí dodavatel v souvislosti s účastí v tomto zadávacím řízení.</w:t>
      </w:r>
      <w:r w:rsidR="00A6580E" w:rsidRPr="00EB3022">
        <w:rPr>
          <w:rFonts w:cs="Open Sans"/>
        </w:rPr>
        <w:t xml:space="preserve"> Ustanovení § 40 odst. 4 ZZVZ tím není dotčeno.</w:t>
      </w:r>
    </w:p>
    <w:p w14:paraId="77AFD12A" w14:textId="77777777" w:rsidR="0054198A" w:rsidRPr="00EB3022" w:rsidRDefault="0054198A" w:rsidP="00605E9D">
      <w:pPr>
        <w:pStyle w:val="Nadpis1"/>
        <w:rPr>
          <w:rFonts w:cs="Open Sans"/>
        </w:rPr>
      </w:pPr>
      <w:bookmarkStart w:id="42" w:name="_Toc131441370"/>
      <w:r w:rsidRPr="00EB3022">
        <w:rPr>
          <w:rFonts w:cs="Open Sans"/>
        </w:rPr>
        <w:t>Další informace k veřejné zakázce</w:t>
      </w:r>
      <w:bookmarkEnd w:id="42"/>
    </w:p>
    <w:p w14:paraId="196FD4C7" w14:textId="0F797524" w:rsidR="00B84DAE" w:rsidRPr="00EB3022" w:rsidRDefault="00716159" w:rsidP="00144E4E">
      <w:pPr>
        <w:pStyle w:val="Nadpis2"/>
        <w:ind w:left="709" w:hanging="425"/>
        <w:rPr>
          <w:rFonts w:cs="Open Sans"/>
          <w:u w:val="single"/>
        </w:rPr>
      </w:pPr>
      <w:bookmarkStart w:id="43" w:name="_Toc131441371"/>
      <w:r w:rsidRPr="009B711F">
        <w:rPr>
          <w:rFonts w:cs="Open Sans"/>
          <w:bCs/>
        </w:rPr>
        <w:t>5.1</w:t>
      </w:r>
      <w:r w:rsidRPr="009B711F">
        <w:rPr>
          <w:rFonts w:cs="Open Sans"/>
          <w:bCs/>
        </w:rPr>
        <w:tab/>
      </w:r>
      <w:r w:rsidR="00B84DAE" w:rsidRPr="009B711F">
        <w:rPr>
          <w:rFonts w:cs="Open Sans"/>
          <w:bCs/>
          <w:u w:val="single"/>
        </w:rPr>
        <w:t>Termín</w:t>
      </w:r>
      <w:r w:rsidR="00B84DAE" w:rsidRPr="00EB3022">
        <w:rPr>
          <w:rFonts w:cs="Open Sans"/>
          <w:u w:val="single"/>
        </w:rPr>
        <w:t xml:space="preserve"> a místo otevírání </w:t>
      </w:r>
      <w:r w:rsidRPr="00EB3022">
        <w:rPr>
          <w:rFonts w:cs="Open Sans"/>
          <w:u w:val="single"/>
        </w:rPr>
        <w:t>žádostí o účast</w:t>
      </w:r>
      <w:r w:rsidR="00CE3888" w:rsidRPr="00EB3022">
        <w:rPr>
          <w:rFonts w:cs="Open Sans"/>
          <w:u w:val="single"/>
        </w:rPr>
        <w:t xml:space="preserve"> a nabídek</w:t>
      </w:r>
      <w:bookmarkEnd w:id="43"/>
    </w:p>
    <w:p w14:paraId="72429D9F" w14:textId="7A76AABD" w:rsidR="00B84DAE" w:rsidRPr="00EB3022" w:rsidRDefault="00716159" w:rsidP="00605E9D">
      <w:pPr>
        <w:pStyle w:val="Bezmezer"/>
        <w:ind w:left="709"/>
        <w:rPr>
          <w:rFonts w:cs="Open Sans"/>
        </w:rPr>
      </w:pPr>
      <w:r w:rsidRPr="00EB3022">
        <w:rPr>
          <w:rFonts w:cs="Open Sans"/>
        </w:rPr>
        <w:t>O</w:t>
      </w:r>
      <w:r w:rsidR="002B1077" w:rsidRPr="00EB3022">
        <w:rPr>
          <w:rFonts w:cs="Open Sans"/>
        </w:rPr>
        <w:t xml:space="preserve">tevírání </w:t>
      </w:r>
      <w:r w:rsidRPr="00EB3022">
        <w:rPr>
          <w:rFonts w:cs="Open Sans"/>
        </w:rPr>
        <w:t xml:space="preserve">žádostí o účast </w:t>
      </w:r>
      <w:r w:rsidR="00CE3888" w:rsidRPr="00EB3022">
        <w:rPr>
          <w:rFonts w:cs="Open Sans"/>
        </w:rPr>
        <w:t xml:space="preserve">a nabídek </w:t>
      </w:r>
      <w:r w:rsidRPr="00EB3022">
        <w:rPr>
          <w:rFonts w:cs="Open Sans"/>
        </w:rPr>
        <w:t xml:space="preserve">se </w:t>
      </w:r>
      <w:r w:rsidR="002B1077" w:rsidRPr="00EB3022">
        <w:rPr>
          <w:rFonts w:cs="Open Sans"/>
        </w:rPr>
        <w:t xml:space="preserve">v elektronickém nástroji </w:t>
      </w:r>
      <w:r w:rsidR="00B84DAE" w:rsidRPr="00EB3022">
        <w:rPr>
          <w:rFonts w:cs="Open Sans"/>
        </w:rPr>
        <w:t>uskuteční</w:t>
      </w:r>
      <w:r w:rsidR="00CE3888" w:rsidRPr="00EB3022">
        <w:rPr>
          <w:rFonts w:cs="Open Sans"/>
        </w:rPr>
        <w:t xml:space="preserve"> vždy</w:t>
      </w:r>
      <w:r w:rsidR="00B84DAE" w:rsidRPr="00EB3022">
        <w:rPr>
          <w:rFonts w:cs="Open Sans"/>
        </w:rPr>
        <w:t xml:space="preserve"> </w:t>
      </w:r>
      <w:r w:rsidR="00C659B8" w:rsidRPr="00EB3022">
        <w:rPr>
          <w:rFonts w:cs="Open Sans"/>
          <w:highlight w:val="yellow"/>
        </w:rPr>
        <w:t>10</w:t>
      </w:r>
      <w:r w:rsidR="00B84DAE" w:rsidRPr="00EB3022">
        <w:rPr>
          <w:rFonts w:cs="Open Sans"/>
          <w:highlight w:val="yellow"/>
        </w:rPr>
        <w:t xml:space="preserve"> minut po uplynutí lhůty pro </w:t>
      </w:r>
      <w:r w:rsidR="00CE3888" w:rsidRPr="00EB3022">
        <w:rPr>
          <w:rFonts w:cs="Open Sans"/>
          <w:highlight w:val="yellow"/>
        </w:rPr>
        <w:t xml:space="preserve">jejich </w:t>
      </w:r>
      <w:r w:rsidR="00B84DAE" w:rsidRPr="00EB3022">
        <w:rPr>
          <w:rFonts w:cs="Open Sans"/>
          <w:highlight w:val="yellow"/>
        </w:rPr>
        <w:t>podání</w:t>
      </w:r>
      <w:r w:rsidR="00B84DAE" w:rsidRPr="00EB3022">
        <w:rPr>
          <w:rFonts w:cs="Open Sans"/>
        </w:rPr>
        <w:t xml:space="preserve">, a to na adrese </w:t>
      </w:r>
      <w:r w:rsidR="00B168FC" w:rsidRPr="00EB3022">
        <w:rPr>
          <w:rFonts w:cs="Open Sans"/>
        </w:rPr>
        <w:t>(</w:t>
      </w:r>
      <w:r w:rsidR="00B168FC" w:rsidRPr="00EB3022">
        <w:rPr>
          <w:rFonts w:cs="Open Sans"/>
          <w:highlight w:val="yellow"/>
        </w:rPr>
        <w:t>doplnit</w:t>
      </w:r>
      <w:r w:rsidR="00B168FC" w:rsidRPr="00EB3022">
        <w:rPr>
          <w:rFonts w:cs="Open Sans"/>
        </w:rPr>
        <w:t>)</w:t>
      </w:r>
      <w:r w:rsidR="00B9035A" w:rsidRPr="00EB3022">
        <w:rPr>
          <w:rFonts w:cs="Open Sans"/>
        </w:rPr>
        <w:t xml:space="preserve"> </w:t>
      </w:r>
      <w:r w:rsidR="00B84DAE" w:rsidRPr="00EB3022">
        <w:rPr>
          <w:rFonts w:cs="Open Sans"/>
        </w:rPr>
        <w:t>v</w:t>
      </w:r>
      <w:r w:rsidR="00B168FC" w:rsidRPr="00EB3022">
        <w:rPr>
          <w:rFonts w:cs="Open Sans"/>
        </w:rPr>
        <w:t xml:space="preserve"> (</w:t>
      </w:r>
      <w:r w:rsidR="00B168FC" w:rsidRPr="00EB3022">
        <w:rPr>
          <w:rFonts w:cs="Open Sans"/>
          <w:highlight w:val="yellow"/>
        </w:rPr>
        <w:t>doplnit místnost</w:t>
      </w:r>
      <w:r w:rsidR="00B168FC" w:rsidRPr="00EB3022">
        <w:rPr>
          <w:rFonts w:cs="Open Sans"/>
        </w:rPr>
        <w:t>) ve</w:t>
      </w:r>
      <w:r w:rsidR="00B84DAE" w:rsidRPr="00EB3022">
        <w:rPr>
          <w:rFonts w:cs="Open Sans"/>
        </w:rPr>
        <w:t xml:space="preserve"> </w:t>
      </w:r>
      <w:r w:rsidR="00B168FC" w:rsidRPr="00EB3022">
        <w:rPr>
          <w:rFonts w:cs="Open Sans"/>
          <w:highlight w:val="yellow"/>
        </w:rPr>
        <w:t>(doplnit)</w:t>
      </w:r>
      <w:r w:rsidR="005F01F1" w:rsidRPr="00EB3022">
        <w:rPr>
          <w:rFonts w:cs="Open Sans"/>
        </w:rPr>
        <w:t xml:space="preserve"> </w:t>
      </w:r>
      <w:r w:rsidR="002B1077" w:rsidRPr="00EB3022">
        <w:rPr>
          <w:rFonts w:cs="Open Sans"/>
        </w:rPr>
        <w:t>patře.</w:t>
      </w:r>
      <w:r w:rsidR="00C9052B" w:rsidRPr="00EB3022">
        <w:rPr>
          <w:rFonts w:cs="Open Sans"/>
        </w:rPr>
        <w:t xml:space="preserve"> Otevírání je </w:t>
      </w:r>
      <w:r w:rsidR="00C9052B" w:rsidRPr="00EB3022">
        <w:rPr>
          <w:rFonts w:cs="Open Sans"/>
          <w:highlight w:val="yellow"/>
        </w:rPr>
        <w:t>neveřejné</w:t>
      </w:r>
      <w:r w:rsidR="00C9052B" w:rsidRPr="00EB3022">
        <w:rPr>
          <w:rFonts w:cs="Open Sans"/>
        </w:rPr>
        <w:t>, a to s ohledem na fakt, že je transparentnost zadávacího řízení zajištěna samotným použitím elektronického nástroje, splňujícího podmínky stanovené v § 213 ZZVZ, a přítomnost dodavatelů tak nemá význam.</w:t>
      </w:r>
    </w:p>
    <w:p w14:paraId="142E6690" w14:textId="33E6D7C5" w:rsidR="00347C8C" w:rsidRPr="00EB3022" w:rsidRDefault="00356BC6" w:rsidP="00605E9D">
      <w:pPr>
        <w:pStyle w:val="Bezmezer"/>
        <w:ind w:left="709"/>
        <w:rPr>
          <w:rFonts w:cs="Open Sans"/>
        </w:rPr>
      </w:pPr>
      <w:r w:rsidRPr="00EB3022">
        <w:rPr>
          <w:rFonts w:cs="Open Sans"/>
        </w:rPr>
        <w:t>Postup</w:t>
      </w:r>
      <w:r w:rsidR="002B1077" w:rsidRPr="00EB3022">
        <w:rPr>
          <w:rFonts w:cs="Open Sans"/>
        </w:rPr>
        <w:t xml:space="preserve"> zadavatele při otevírání nabídek se řídí § 108 a 109</w:t>
      </w:r>
      <w:r w:rsidRPr="00EB3022">
        <w:rPr>
          <w:rFonts w:cs="Open Sans"/>
        </w:rPr>
        <w:t xml:space="preserve"> ZZVZ</w:t>
      </w:r>
      <w:r w:rsidR="002B1077" w:rsidRPr="00EB3022">
        <w:rPr>
          <w:rFonts w:cs="Open Sans"/>
        </w:rPr>
        <w:t xml:space="preserve"> a vyhláškou č. 260/2016 Sb</w:t>
      </w:r>
      <w:r w:rsidRPr="00EB3022">
        <w:rPr>
          <w:rFonts w:cs="Open Sans"/>
        </w:rPr>
        <w:t>.</w:t>
      </w:r>
      <w:r w:rsidR="00515532" w:rsidRPr="00EB3022">
        <w:rPr>
          <w:rFonts w:cs="Open Sans"/>
        </w:rPr>
        <w:t xml:space="preserve"> </w:t>
      </w:r>
      <w:r w:rsidR="002B1077" w:rsidRPr="00EB3022">
        <w:rPr>
          <w:rFonts w:cs="Open Sans"/>
        </w:rPr>
        <w:t>Otevřením nabídky v elektronické podobě (</w:t>
      </w:r>
      <w:proofErr w:type="gramStart"/>
      <w:r w:rsidR="002B1077" w:rsidRPr="00EB3022">
        <w:rPr>
          <w:rFonts w:cs="Open Sans"/>
        </w:rPr>
        <w:t>jiná</w:t>
      </w:r>
      <w:proofErr w:type="gramEnd"/>
      <w:r w:rsidR="002B1077" w:rsidRPr="00EB3022">
        <w:rPr>
          <w:rFonts w:cs="Open Sans"/>
        </w:rPr>
        <w:t xml:space="preserve"> než elektronická podoba nabídky není přípustná) se proto rozumí</w:t>
      </w:r>
      <w:r w:rsidR="00605E9D" w:rsidRPr="00EB3022">
        <w:rPr>
          <w:rFonts w:cs="Open Sans"/>
        </w:rPr>
        <w:t xml:space="preserve"> </w:t>
      </w:r>
      <w:r w:rsidR="002B1077" w:rsidRPr="00EB3022">
        <w:rPr>
          <w:rFonts w:cs="Open Sans"/>
        </w:rPr>
        <w:t>zpřístupnění jejího obsahu zadavateli po uplynutí lhůty pro podání nabídek.</w:t>
      </w:r>
      <w:r w:rsidR="00347C8C" w:rsidRPr="00EB3022">
        <w:rPr>
          <w:rFonts w:cs="Open Sans"/>
        </w:rPr>
        <w:t xml:space="preserve"> Před otevřením nabídek musí zadavatel nebo zmocněná osoba zajistit odšifrování jejich obsahu s využitím soukromého klíče zadavatele dle § 6 odst. 1 vyhlášky č. 260/2016 Sb.</w:t>
      </w:r>
    </w:p>
    <w:p w14:paraId="75A7C6A6" w14:textId="52A2951C" w:rsidR="00900368" w:rsidRPr="00EB3022" w:rsidRDefault="002B1077" w:rsidP="00605E9D">
      <w:pPr>
        <w:pStyle w:val="Bezmezer"/>
        <w:ind w:left="709"/>
        <w:rPr>
          <w:rFonts w:cs="Open Sans"/>
        </w:rPr>
      </w:pPr>
      <w:r w:rsidRPr="00EB3022">
        <w:rPr>
          <w:rFonts w:cs="Open Sans"/>
        </w:rPr>
        <w:lastRenderedPageBreak/>
        <w:t xml:space="preserve">Zadavatel kontroluje při otevírání </w:t>
      </w:r>
      <w:r w:rsidR="00CE3888" w:rsidRPr="00EB3022">
        <w:rPr>
          <w:rFonts w:cs="Open Sans"/>
        </w:rPr>
        <w:t xml:space="preserve">žádostí a </w:t>
      </w:r>
      <w:r w:rsidRPr="00EB3022">
        <w:rPr>
          <w:rFonts w:cs="Open Sans"/>
        </w:rPr>
        <w:t xml:space="preserve">nabídek v elektronické podobě, zda byla doručena ve stanovené lhůtě, zda je autentická a zda s datovou zprávou obsahující </w:t>
      </w:r>
      <w:r w:rsidR="00CE3888" w:rsidRPr="00EB3022">
        <w:rPr>
          <w:rFonts w:cs="Open Sans"/>
        </w:rPr>
        <w:t xml:space="preserve">žádost či nabídku </w:t>
      </w:r>
      <w:r w:rsidRPr="00EB3022">
        <w:rPr>
          <w:rFonts w:cs="Open Sans"/>
        </w:rPr>
        <w:t>nebylo před jejím otevřením manipulováno.</w:t>
      </w:r>
    </w:p>
    <w:p w14:paraId="407CBA0E" w14:textId="39C65243" w:rsidR="0054198A" w:rsidRPr="00EB3022" w:rsidRDefault="0054198A" w:rsidP="00144E4E">
      <w:pPr>
        <w:pStyle w:val="Nadpis2"/>
        <w:numPr>
          <w:ilvl w:val="1"/>
          <w:numId w:val="27"/>
        </w:numPr>
        <w:ind w:left="709" w:hanging="425"/>
        <w:rPr>
          <w:rFonts w:cs="Open Sans"/>
          <w:u w:val="single"/>
        </w:rPr>
      </w:pPr>
      <w:bookmarkStart w:id="44" w:name="_Toc131441372"/>
      <w:r w:rsidRPr="00EB3022">
        <w:rPr>
          <w:rFonts w:cs="Open Sans"/>
          <w:u w:val="single"/>
        </w:rPr>
        <w:t>Způsob ukončení zadávacího řízení</w:t>
      </w:r>
      <w:r w:rsidR="00C177F2" w:rsidRPr="00EB3022">
        <w:rPr>
          <w:rFonts w:cs="Open Sans"/>
          <w:u w:val="single"/>
        </w:rPr>
        <w:t xml:space="preserve"> a zaslání oznámení o výsledku zadávacího řízení</w:t>
      </w:r>
      <w:bookmarkEnd w:id="44"/>
    </w:p>
    <w:p w14:paraId="0BFA71BF" w14:textId="712B135A" w:rsidR="00791574" w:rsidRPr="00EB3022" w:rsidRDefault="003974E8" w:rsidP="00605E9D">
      <w:pPr>
        <w:pStyle w:val="Bezmezer"/>
        <w:ind w:left="709"/>
        <w:rPr>
          <w:rFonts w:cs="Open Sans"/>
        </w:rPr>
      </w:pPr>
      <w:r w:rsidRPr="00EB3022">
        <w:rPr>
          <w:rFonts w:cs="Open Sans"/>
        </w:rPr>
        <w:t>Zadávací řízení na veřejnou zakázku může být ukončeno některým z následujících způsobů:</w:t>
      </w:r>
    </w:p>
    <w:p w14:paraId="21EA6AE1" w14:textId="77777777" w:rsidR="003974E8" w:rsidRPr="00EB3022" w:rsidRDefault="003974E8" w:rsidP="00144E4E">
      <w:pPr>
        <w:pStyle w:val="Bezmezer"/>
        <w:numPr>
          <w:ilvl w:val="0"/>
          <w:numId w:val="4"/>
        </w:numPr>
        <w:ind w:left="1418" w:hanging="425"/>
        <w:rPr>
          <w:rFonts w:cs="Open Sans"/>
        </w:rPr>
      </w:pPr>
      <w:r w:rsidRPr="00EB3022">
        <w:rPr>
          <w:rFonts w:cs="Open Sans"/>
        </w:rPr>
        <w:t xml:space="preserve">uzavřením smlouvy s vítězným dodavatelem </w:t>
      </w:r>
      <w:r w:rsidR="00F75A10" w:rsidRPr="00EB3022">
        <w:rPr>
          <w:rFonts w:cs="Open Sans"/>
        </w:rPr>
        <w:t xml:space="preserve">bez zbytečného odkladu </w:t>
      </w:r>
      <w:r w:rsidRPr="00EB3022">
        <w:rPr>
          <w:rFonts w:cs="Open Sans"/>
        </w:rPr>
        <w:t>podle § 124 odst. 1 ZZVZ;</w:t>
      </w:r>
    </w:p>
    <w:p w14:paraId="3912FFF2" w14:textId="67BB4D50" w:rsidR="003974E8" w:rsidRPr="00EB3022" w:rsidRDefault="003974E8" w:rsidP="00144E4E">
      <w:pPr>
        <w:pStyle w:val="Bezmezer"/>
        <w:numPr>
          <w:ilvl w:val="0"/>
          <w:numId w:val="4"/>
        </w:numPr>
        <w:ind w:left="1418" w:hanging="425"/>
        <w:rPr>
          <w:rFonts w:cs="Open Sans"/>
        </w:rPr>
      </w:pPr>
      <w:r w:rsidRPr="00EB3022">
        <w:rPr>
          <w:rFonts w:cs="Open Sans"/>
        </w:rPr>
        <w:t>uzavřením smlouvy s dodavatelem umístěným v dalším pořadí</w:t>
      </w:r>
      <w:r w:rsidR="00F75A10" w:rsidRPr="00EB3022">
        <w:rPr>
          <w:rFonts w:cs="Open Sans"/>
        </w:rPr>
        <w:t xml:space="preserve">, </w:t>
      </w:r>
      <w:r w:rsidRPr="00EB3022">
        <w:rPr>
          <w:rFonts w:cs="Open Sans"/>
        </w:rPr>
        <w:t xml:space="preserve">jestliže nedojde k uzavření smlouvy s vítězným </w:t>
      </w:r>
      <w:r w:rsidR="00F75A10" w:rsidRPr="00EB3022">
        <w:rPr>
          <w:rFonts w:cs="Open Sans"/>
        </w:rPr>
        <w:t xml:space="preserve">dodavatelem, postupem zadavatele podle </w:t>
      </w:r>
      <w:r w:rsidRPr="00EB3022">
        <w:rPr>
          <w:rFonts w:cs="Open Sans"/>
        </w:rPr>
        <w:t>§ 125 odst. 1 ZZVZ</w:t>
      </w:r>
      <w:r w:rsidR="009E4C9C" w:rsidRPr="00EB3022">
        <w:rPr>
          <w:rFonts w:cs="Open Sans"/>
        </w:rPr>
        <w:t>. Zadavatel může až do uzavření</w:t>
      </w:r>
      <w:r w:rsidR="00F75A10" w:rsidRPr="00EB3022">
        <w:rPr>
          <w:rFonts w:cs="Open Sans"/>
        </w:rPr>
        <w:t xml:space="preserve"> smlouvy na veřejnou zakázku tento postup použít opakovaně, jak plyne z § 125 odst. 2 ZZVZ</w:t>
      </w:r>
      <w:r w:rsidRPr="00EB3022">
        <w:rPr>
          <w:rFonts w:cs="Open Sans"/>
        </w:rPr>
        <w:t>;</w:t>
      </w:r>
    </w:p>
    <w:p w14:paraId="28F1C853" w14:textId="77777777" w:rsidR="003974E8" w:rsidRPr="00EB3022" w:rsidRDefault="003974E8" w:rsidP="00144E4E">
      <w:pPr>
        <w:pStyle w:val="Bezmezer"/>
        <w:numPr>
          <w:ilvl w:val="0"/>
          <w:numId w:val="4"/>
        </w:numPr>
        <w:ind w:left="1418" w:hanging="425"/>
        <w:rPr>
          <w:rFonts w:cs="Open Sans"/>
        </w:rPr>
      </w:pPr>
      <w:r w:rsidRPr="00EB3022">
        <w:rPr>
          <w:rFonts w:cs="Open Sans"/>
        </w:rPr>
        <w:t>zrušením zadávacího řízení na veřejnou zakázku v souladu s § 127 ZZVZ</w:t>
      </w:r>
      <w:r w:rsidR="003C75F2" w:rsidRPr="00EB3022">
        <w:rPr>
          <w:rFonts w:cs="Open Sans"/>
        </w:rPr>
        <w:t xml:space="preserve">, tedy v případě, že nastane některý z důvodů uvedených v taxativním výčtu § 127 ZZVZ, </w:t>
      </w:r>
      <w:r w:rsidR="00C177F2" w:rsidRPr="00EB3022">
        <w:rPr>
          <w:rFonts w:cs="Open Sans"/>
        </w:rPr>
        <w:t xml:space="preserve">na jejichž základě je zadavatel povinen (v případě důvodů uvedených v § 127 odst. 1 ZZVZ) nebo oprávněn (v případě důvodů uvedených v § 127 odst. 2 ZZVZ) </w:t>
      </w:r>
      <w:r w:rsidR="003C75F2" w:rsidRPr="00EB3022">
        <w:rPr>
          <w:rFonts w:cs="Open Sans"/>
        </w:rPr>
        <w:t>zadávací řízení zrušit</w:t>
      </w:r>
      <w:r w:rsidRPr="00EB3022">
        <w:rPr>
          <w:rFonts w:cs="Open Sans"/>
        </w:rPr>
        <w:t>;</w:t>
      </w:r>
    </w:p>
    <w:p w14:paraId="5E9ED0B9" w14:textId="1D24807C" w:rsidR="00C177F2" w:rsidRPr="00EB3022" w:rsidRDefault="003974E8" w:rsidP="00144E4E">
      <w:pPr>
        <w:pStyle w:val="Bezmezer"/>
        <w:numPr>
          <w:ilvl w:val="0"/>
          <w:numId w:val="4"/>
        </w:numPr>
        <w:ind w:left="1418" w:hanging="425"/>
        <w:rPr>
          <w:rFonts w:cs="Open Sans"/>
        </w:rPr>
      </w:pPr>
      <w:r w:rsidRPr="00EB3022">
        <w:rPr>
          <w:rFonts w:cs="Open Sans"/>
        </w:rPr>
        <w:t>pokud zadavatel neodešle v zadávací lhůtě</w:t>
      </w:r>
      <w:r w:rsidR="00DB071F" w:rsidRPr="00EB3022">
        <w:rPr>
          <w:rFonts w:cs="Open Sans"/>
        </w:rPr>
        <w:t xml:space="preserve"> (uvedené v části </w:t>
      </w:r>
      <w:r w:rsidR="00B168FC" w:rsidRPr="00EB3022">
        <w:rPr>
          <w:rFonts w:cs="Open Sans"/>
        </w:rPr>
        <w:t>5</w:t>
      </w:r>
      <w:r w:rsidR="00B84DAE" w:rsidRPr="00EB3022">
        <w:rPr>
          <w:rFonts w:cs="Open Sans"/>
        </w:rPr>
        <w:t>.</w:t>
      </w:r>
      <w:r w:rsidR="00B168FC" w:rsidRPr="00EB3022">
        <w:rPr>
          <w:rFonts w:cs="Open Sans"/>
        </w:rPr>
        <w:t>4</w:t>
      </w:r>
      <w:r w:rsidR="00DB071F" w:rsidRPr="00EB3022">
        <w:rPr>
          <w:rFonts w:cs="Open Sans"/>
        </w:rPr>
        <w:t xml:space="preserve"> této zadávací dokumentace)</w:t>
      </w:r>
      <w:r w:rsidRPr="00EB3022">
        <w:rPr>
          <w:rFonts w:cs="Open Sans"/>
        </w:rPr>
        <w:t xml:space="preserve"> oznámení o výběru dodavatele</w:t>
      </w:r>
      <w:r w:rsidR="00AA1D44" w:rsidRPr="00EB3022">
        <w:rPr>
          <w:rFonts w:cs="Open Sans"/>
        </w:rPr>
        <w:t xml:space="preserve"> podle § 50 ZZVZ (ustanovení § 123 ZZVZ se neuplatní)</w:t>
      </w:r>
      <w:r w:rsidR="00DB071F" w:rsidRPr="00EB3022">
        <w:rPr>
          <w:rFonts w:cs="Open Sans"/>
        </w:rPr>
        <w:t>, pak totiž podle § 40 odst. 4 ZZVZ platí, že je zadávací řízení ukončeno.</w:t>
      </w:r>
    </w:p>
    <w:p w14:paraId="09478D36" w14:textId="16D5DDF7" w:rsidR="009B3A01" w:rsidRPr="00EB3022" w:rsidRDefault="009B3A01" w:rsidP="009B3A01">
      <w:pPr>
        <w:pStyle w:val="Bezmezer"/>
        <w:ind w:left="720"/>
        <w:rPr>
          <w:rFonts w:cs="Open Sans"/>
        </w:rPr>
      </w:pPr>
      <w:r w:rsidRPr="00EB3022">
        <w:rPr>
          <w:rFonts w:cs="Open Sans"/>
        </w:rPr>
        <w:t xml:space="preserve">Zadavatel je oprávněn zrušit zadávací řízení na veřejnou zakázku </w:t>
      </w:r>
      <w:r w:rsidR="00475E3A" w:rsidRPr="00EB3022">
        <w:rPr>
          <w:rFonts w:cs="Open Sans"/>
        </w:rPr>
        <w:t>nejpozději do uzavření smlouvy</w:t>
      </w:r>
      <w:r w:rsidR="006B1CF4" w:rsidRPr="00EB3022">
        <w:rPr>
          <w:rFonts w:cs="Open Sans"/>
        </w:rPr>
        <w:t xml:space="preserve"> na veřejnou zakázku</w:t>
      </w:r>
      <w:r w:rsidR="00475E3A" w:rsidRPr="00EB3022">
        <w:rPr>
          <w:rFonts w:cs="Open Sans"/>
        </w:rPr>
        <w:t xml:space="preserve">, a to </w:t>
      </w:r>
      <w:r w:rsidRPr="00EB3022">
        <w:rPr>
          <w:rFonts w:cs="Open Sans"/>
        </w:rPr>
        <w:t xml:space="preserve">zejména v případě, že se v průběhu řízení vyskytly důvody hodné zvláštního zřetele ve smyslu § 127 odst. 2 písm. d) ZZVZ, včetně důvodů ekonomických, pro které nelze po zadavateli požadovat, aby v zadávacím řízení pokračoval. Tak tomu může být zejména v případě, že předložené </w:t>
      </w:r>
      <w:r w:rsidR="0065385B" w:rsidRPr="00EB3022">
        <w:rPr>
          <w:rFonts w:cs="Open Sans"/>
        </w:rPr>
        <w:t>nabídky výrazně překračují zadavatelem předpokládanou hodnotu veřejné zakázky, resp. jeho finanční prostředky</w:t>
      </w:r>
      <w:r w:rsidRPr="00EB3022">
        <w:rPr>
          <w:rFonts w:cs="Open Sans"/>
        </w:rPr>
        <w:t>, nebo pokud dojde</w:t>
      </w:r>
      <w:r w:rsidR="0065385B" w:rsidRPr="00EB3022">
        <w:rPr>
          <w:rFonts w:cs="Open Sans"/>
        </w:rPr>
        <w:t xml:space="preserve"> po podání nabídek</w:t>
      </w:r>
      <w:r w:rsidRPr="00EB3022">
        <w:rPr>
          <w:rFonts w:cs="Open Sans"/>
        </w:rPr>
        <w:t xml:space="preserve"> k výraznému pohybu na trhu</w:t>
      </w:r>
      <w:r w:rsidR="0065385B" w:rsidRPr="00EB3022">
        <w:rPr>
          <w:rFonts w:cs="Open Sans"/>
        </w:rPr>
        <w:t>, jehož důsledkem je, že podané nabídky již nejsou ekonomicky nejvýhodnější</w:t>
      </w:r>
      <w:r w:rsidRPr="00EB3022">
        <w:rPr>
          <w:rFonts w:cs="Open Sans"/>
        </w:rPr>
        <w:t xml:space="preserve">. </w:t>
      </w:r>
    </w:p>
    <w:p w14:paraId="72773BEF" w14:textId="3857E620" w:rsidR="003419CD" w:rsidRPr="00EB3022" w:rsidRDefault="003419CD" w:rsidP="003419CD">
      <w:pPr>
        <w:pStyle w:val="Bezmezer"/>
        <w:ind w:left="709"/>
        <w:rPr>
          <w:rFonts w:cs="Open Sans"/>
        </w:rPr>
      </w:pPr>
      <w:r w:rsidRPr="00EB3022">
        <w:rPr>
          <w:rFonts w:cs="Open Sans"/>
        </w:rPr>
        <w:t xml:space="preserve">Pokud dojde ke zrušení zadávacího řízení, </w:t>
      </w:r>
      <w:r w:rsidR="00EC0053" w:rsidRPr="00EB3022">
        <w:rPr>
          <w:rFonts w:cs="Open Sans"/>
        </w:rPr>
        <w:t xml:space="preserve">oznámí </w:t>
      </w:r>
      <w:r w:rsidRPr="00EB3022">
        <w:rPr>
          <w:rFonts w:cs="Open Sans"/>
        </w:rPr>
        <w:t xml:space="preserve">zadavatel podle § </w:t>
      </w:r>
      <w:r w:rsidR="00EC0053" w:rsidRPr="00EB3022">
        <w:rPr>
          <w:rFonts w:cs="Open Sans"/>
        </w:rPr>
        <w:t>128 odst. 1</w:t>
      </w:r>
      <w:r w:rsidRPr="00EB3022">
        <w:rPr>
          <w:rFonts w:cs="Open Sans"/>
        </w:rPr>
        <w:t xml:space="preserve"> ZZVZ oznámení o zrušení zadávacího řízení do 3 pracovních dnů od rozhodnutí o zrušení zadáv</w:t>
      </w:r>
      <w:r w:rsidR="00EC0053" w:rsidRPr="00EB3022">
        <w:rPr>
          <w:rFonts w:cs="Open Sans"/>
        </w:rPr>
        <w:t>acího řízení všem účastníkům zadávacího řízení a do 30 dní ode dne zrušení zadávacího řízení zadavatel odešle oznámení o zrušení zadávacího řízení k uveřejnění způsobem stanoveným v § 212 ZZVZ</w:t>
      </w:r>
      <w:r w:rsidRPr="00EB3022">
        <w:rPr>
          <w:rFonts w:cs="Open Sans"/>
        </w:rPr>
        <w:t>. Zadavatel je v takovém případě rovněž povinen vyhotovit písemnou zprávu, ve které zrušení zadávacího řízení odůvodní v souladu s § 217 odst. 2 písm. j) ZZVZ.</w:t>
      </w:r>
    </w:p>
    <w:p w14:paraId="0DBA285F" w14:textId="1CCB3393" w:rsidR="003C75F2" w:rsidRPr="00EB3022" w:rsidRDefault="00593E78" w:rsidP="00605E9D">
      <w:pPr>
        <w:pStyle w:val="Bezmezer"/>
        <w:ind w:left="709"/>
        <w:rPr>
          <w:rFonts w:cs="Open Sans"/>
        </w:rPr>
      </w:pPr>
      <w:r w:rsidRPr="00EB3022">
        <w:rPr>
          <w:rFonts w:cs="Open Sans"/>
        </w:rPr>
        <w:t xml:space="preserve">Pokud dojde k uzavření smlouvy na veřejnou zakázku, zadavatel po jejím uzavření v souladu s § 126 ZZVZ </w:t>
      </w:r>
      <w:r w:rsidR="00153678" w:rsidRPr="00EB3022">
        <w:rPr>
          <w:rFonts w:cs="Open Sans"/>
        </w:rPr>
        <w:t>odešle oznámení o výsledku zadávacího řízení k uveřejnění způsobem podle § 212 do 30 dnů od uzavření smlouvy</w:t>
      </w:r>
      <w:r w:rsidR="00EC0053" w:rsidRPr="00EB3022">
        <w:rPr>
          <w:rFonts w:cs="Open Sans"/>
        </w:rPr>
        <w:t>, tj. zadavatel odešle oznámení do Věstníku veřejnýc</w:t>
      </w:r>
      <w:r w:rsidR="004D4D1D" w:rsidRPr="00EB3022">
        <w:rPr>
          <w:rFonts w:cs="Open Sans"/>
        </w:rPr>
        <w:t>h zakázek a TED</w:t>
      </w:r>
      <w:r w:rsidR="003C75F2" w:rsidRPr="00EB3022">
        <w:rPr>
          <w:rFonts w:cs="Open Sans"/>
        </w:rPr>
        <w:t xml:space="preserve">. Uvedené oznámení bude odpovídat </w:t>
      </w:r>
      <w:r w:rsidR="001C7AB7" w:rsidRPr="00EB3022">
        <w:rPr>
          <w:rFonts w:cs="Open Sans"/>
        </w:rPr>
        <w:t xml:space="preserve">standardnímu formuláři 3 </w:t>
      </w:r>
      <w:r w:rsidR="003C75F2" w:rsidRPr="00EB3022">
        <w:rPr>
          <w:rFonts w:cs="Open Sans"/>
        </w:rPr>
        <w:t>„Oznámení o výsle</w:t>
      </w:r>
      <w:r w:rsidR="001C7AB7" w:rsidRPr="00EB3022">
        <w:rPr>
          <w:rFonts w:cs="Open Sans"/>
        </w:rPr>
        <w:t xml:space="preserve">dku zadávacího řízení“ dle přílohy III </w:t>
      </w:r>
      <w:proofErr w:type="spellStart"/>
      <w:r w:rsidR="001C7AB7" w:rsidRPr="00EB3022">
        <w:rPr>
          <w:rFonts w:cs="Open Sans"/>
        </w:rPr>
        <w:t>Uveřejňovacího</w:t>
      </w:r>
      <w:proofErr w:type="spellEnd"/>
      <w:r w:rsidR="001C7AB7" w:rsidRPr="00EB3022">
        <w:rPr>
          <w:rFonts w:cs="Open Sans"/>
        </w:rPr>
        <w:t xml:space="preserve"> nařízení EU </w:t>
      </w:r>
      <w:r w:rsidR="005F01F1" w:rsidRPr="00EB3022">
        <w:rPr>
          <w:rFonts w:cs="Open Sans"/>
        </w:rPr>
        <w:t>[</w:t>
      </w:r>
      <w:r w:rsidR="001C7AB7" w:rsidRPr="00EB3022">
        <w:rPr>
          <w:rFonts w:cs="Open Sans"/>
        </w:rPr>
        <w:t>Prováděcí nařízení komise (EU) 2015/1986 ze dne 11. 11. 2015, kterým se stanoví standardní formuláře pro uveřejňování oznámení v oblasti zadávání veřejných zakázek a kterým se zrušuje prováděcí nařízení (EU) č. 842/2011</w:t>
      </w:r>
      <w:r w:rsidR="005F01F1" w:rsidRPr="00EB3022">
        <w:rPr>
          <w:rFonts w:cs="Open Sans"/>
        </w:rPr>
        <w:t>]</w:t>
      </w:r>
      <w:r w:rsidR="001C7AB7" w:rsidRPr="00EB3022">
        <w:rPr>
          <w:rFonts w:cs="Open Sans"/>
        </w:rPr>
        <w:t>, jak plyne z § 7 písm. c)</w:t>
      </w:r>
      <w:r w:rsidR="003C75F2" w:rsidRPr="00EB3022">
        <w:rPr>
          <w:rFonts w:cs="Open Sans"/>
        </w:rPr>
        <w:t xml:space="preserve"> vyhlášky Ministerstva pro místní rozvoj č. 168/2016 Sb., o uveřejňování formulářů pro účely zákona o zadávání veřejných zakázek a náležitostech profilu zadavatele.</w:t>
      </w:r>
    </w:p>
    <w:p w14:paraId="00554B89" w14:textId="49463415" w:rsidR="0054198A" w:rsidRPr="00EB3022" w:rsidRDefault="0054198A" w:rsidP="00144E4E">
      <w:pPr>
        <w:pStyle w:val="Nadpis2"/>
        <w:numPr>
          <w:ilvl w:val="1"/>
          <w:numId w:val="27"/>
        </w:numPr>
        <w:ind w:left="709" w:hanging="425"/>
        <w:rPr>
          <w:rFonts w:cs="Open Sans"/>
          <w:u w:val="single"/>
        </w:rPr>
      </w:pPr>
      <w:bookmarkStart w:id="45" w:name="_Toc131441373"/>
      <w:r w:rsidRPr="00EB3022">
        <w:rPr>
          <w:rFonts w:cs="Open Sans"/>
          <w:u w:val="single"/>
        </w:rPr>
        <w:t>Prohlídka místa plnění</w:t>
      </w:r>
      <w:bookmarkEnd w:id="45"/>
    </w:p>
    <w:p w14:paraId="633F893B" w14:textId="233F24A0" w:rsidR="009317CB" w:rsidRPr="00EB3022" w:rsidRDefault="00CF260D" w:rsidP="00605E9D">
      <w:pPr>
        <w:pStyle w:val="Bezmezer"/>
        <w:ind w:left="709"/>
        <w:rPr>
          <w:rFonts w:cs="Open Sans"/>
          <w:szCs w:val="20"/>
        </w:rPr>
      </w:pPr>
      <w:r w:rsidRPr="00EB3022">
        <w:rPr>
          <w:rFonts w:cs="Open Sans"/>
        </w:rPr>
        <w:t xml:space="preserve">V souladu s § 36 odst. 6 ZZVZ umožňuje zadavatel </w:t>
      </w:r>
      <w:r w:rsidR="009317CB" w:rsidRPr="00EB3022">
        <w:rPr>
          <w:rFonts w:cs="Open Sans"/>
        </w:rPr>
        <w:t xml:space="preserve">dodavatelům </w:t>
      </w:r>
      <w:r w:rsidRPr="00EB3022">
        <w:rPr>
          <w:rFonts w:cs="Open Sans"/>
        </w:rPr>
        <w:t>prohlídk</w:t>
      </w:r>
      <w:r w:rsidR="009317CB" w:rsidRPr="00EB3022">
        <w:rPr>
          <w:rFonts w:cs="Open Sans"/>
        </w:rPr>
        <w:t xml:space="preserve">u místa plnění veřejné </w:t>
      </w:r>
      <w:r w:rsidR="00F71595" w:rsidRPr="00EB3022">
        <w:rPr>
          <w:rFonts w:cs="Open Sans"/>
        </w:rPr>
        <w:t xml:space="preserve">zakázky, a to v termínu </w:t>
      </w:r>
      <w:r w:rsidR="00B168FC" w:rsidRPr="00EB3022">
        <w:rPr>
          <w:rFonts w:cs="Open Sans"/>
        </w:rPr>
        <w:t>(</w:t>
      </w:r>
      <w:r w:rsidR="00B168FC" w:rsidRPr="00EB3022">
        <w:rPr>
          <w:rFonts w:cs="Open Sans"/>
          <w:highlight w:val="yellow"/>
        </w:rPr>
        <w:t>doplnit</w:t>
      </w:r>
      <w:r w:rsidR="00B168FC" w:rsidRPr="00EB3022">
        <w:rPr>
          <w:rFonts w:cs="Open Sans"/>
        </w:rPr>
        <w:t xml:space="preserve">) </w:t>
      </w:r>
      <w:r w:rsidR="00883F20" w:rsidRPr="00EB3022">
        <w:rPr>
          <w:rFonts w:cs="Open Sans"/>
        </w:rPr>
        <w:t xml:space="preserve">od </w:t>
      </w:r>
      <w:r w:rsidR="00B168FC" w:rsidRPr="00EB3022">
        <w:rPr>
          <w:rFonts w:cs="Open Sans"/>
        </w:rPr>
        <w:t>(</w:t>
      </w:r>
      <w:r w:rsidR="00B168FC" w:rsidRPr="00EB3022">
        <w:rPr>
          <w:rFonts w:cs="Open Sans"/>
          <w:highlight w:val="yellow"/>
        </w:rPr>
        <w:t>doplnit</w:t>
      </w:r>
      <w:r w:rsidR="00B168FC" w:rsidRPr="00EB3022">
        <w:rPr>
          <w:rFonts w:cs="Open Sans"/>
        </w:rPr>
        <w:t xml:space="preserve">) </w:t>
      </w:r>
      <w:r w:rsidR="00883F20" w:rsidRPr="00EB3022">
        <w:rPr>
          <w:rFonts w:cs="Open Sans"/>
        </w:rPr>
        <w:t xml:space="preserve">hodin do </w:t>
      </w:r>
      <w:r w:rsidR="00B168FC" w:rsidRPr="00EB3022">
        <w:rPr>
          <w:rFonts w:cs="Open Sans"/>
        </w:rPr>
        <w:t>(</w:t>
      </w:r>
      <w:r w:rsidR="00B168FC" w:rsidRPr="00EB3022">
        <w:rPr>
          <w:rFonts w:cs="Open Sans"/>
          <w:highlight w:val="yellow"/>
        </w:rPr>
        <w:t>doplnit</w:t>
      </w:r>
      <w:r w:rsidR="00B168FC" w:rsidRPr="00EB3022">
        <w:rPr>
          <w:rFonts w:cs="Open Sans"/>
        </w:rPr>
        <w:t xml:space="preserve">) </w:t>
      </w:r>
      <w:r w:rsidR="008144A8" w:rsidRPr="00EB3022">
        <w:rPr>
          <w:rFonts w:cs="Open Sans"/>
        </w:rPr>
        <w:t>hodin</w:t>
      </w:r>
      <w:r w:rsidR="009317CB" w:rsidRPr="00EB3022">
        <w:rPr>
          <w:rFonts w:cs="Open Sans"/>
        </w:rPr>
        <w:t xml:space="preserve">. Dodavatelé mohou </w:t>
      </w:r>
      <w:r w:rsidR="005F7358" w:rsidRPr="00EB3022">
        <w:rPr>
          <w:rFonts w:cs="Open Sans"/>
        </w:rPr>
        <w:t xml:space="preserve">za tímto účelem kontaktovat </w:t>
      </w:r>
      <w:r w:rsidR="000A7C66" w:rsidRPr="00EB3022">
        <w:rPr>
          <w:rFonts w:cs="Open Sans"/>
        </w:rPr>
        <w:t xml:space="preserve">přímo </w:t>
      </w:r>
      <w:r w:rsidR="005F7358" w:rsidRPr="00EB3022">
        <w:rPr>
          <w:rFonts w:cs="Open Sans"/>
        </w:rPr>
        <w:t>zadavatele</w:t>
      </w:r>
      <w:r w:rsidR="00F71595" w:rsidRPr="00EB3022">
        <w:rPr>
          <w:rFonts w:cs="Open Sans"/>
        </w:rPr>
        <w:t xml:space="preserve">, a to buď </w:t>
      </w:r>
      <w:r w:rsidR="00B168FC" w:rsidRPr="00EB3022">
        <w:rPr>
          <w:rFonts w:cs="Open Sans"/>
        </w:rPr>
        <w:t>(</w:t>
      </w:r>
      <w:r w:rsidR="00B168FC" w:rsidRPr="00EB3022">
        <w:rPr>
          <w:rFonts w:cs="Open Sans"/>
          <w:highlight w:val="yellow"/>
        </w:rPr>
        <w:t>doplnit</w:t>
      </w:r>
      <w:r w:rsidR="00B168FC" w:rsidRPr="00EB3022">
        <w:rPr>
          <w:rFonts w:cs="Open Sans"/>
        </w:rPr>
        <w:t xml:space="preserve">), </w:t>
      </w:r>
      <w:r w:rsidR="000C554F" w:rsidRPr="00EB3022">
        <w:rPr>
          <w:rFonts w:cs="Open Sans"/>
        </w:rPr>
        <w:t xml:space="preserve">e-mail: </w:t>
      </w:r>
      <w:r w:rsidR="00907E60" w:rsidRPr="00EB3022">
        <w:rPr>
          <w:rFonts w:cs="Open Sans"/>
        </w:rPr>
        <w:t>(</w:t>
      </w:r>
      <w:r w:rsidR="00907E60" w:rsidRPr="00EB3022">
        <w:rPr>
          <w:rFonts w:cs="Open Sans"/>
          <w:highlight w:val="yellow"/>
        </w:rPr>
        <w:t>doplnit</w:t>
      </w:r>
      <w:r w:rsidR="00907E60" w:rsidRPr="00EB3022">
        <w:rPr>
          <w:rFonts w:cs="Open Sans"/>
        </w:rPr>
        <w:t>) ,</w:t>
      </w:r>
      <w:r w:rsidR="000C554F" w:rsidRPr="00EB3022">
        <w:rPr>
          <w:rFonts w:cs="Open Sans"/>
        </w:rPr>
        <w:t xml:space="preserve">tel. </w:t>
      </w:r>
      <w:r w:rsidR="00907E60" w:rsidRPr="00EB3022">
        <w:rPr>
          <w:rFonts w:cs="Open Sans"/>
        </w:rPr>
        <w:t>(</w:t>
      </w:r>
      <w:r w:rsidR="00907E60" w:rsidRPr="00EB3022">
        <w:rPr>
          <w:rFonts w:cs="Open Sans"/>
          <w:highlight w:val="yellow"/>
        </w:rPr>
        <w:t>doplnit</w:t>
      </w:r>
      <w:r w:rsidR="00907E60" w:rsidRPr="00EB3022">
        <w:rPr>
          <w:rFonts w:cs="Open Sans"/>
        </w:rPr>
        <w:t xml:space="preserve">), </w:t>
      </w:r>
      <w:r w:rsidR="000C554F" w:rsidRPr="00EB3022">
        <w:rPr>
          <w:rFonts w:cs="Open Sans"/>
        </w:rPr>
        <w:t xml:space="preserve">nebo </w:t>
      </w:r>
      <w:r w:rsidR="00907E60" w:rsidRPr="00EB3022">
        <w:rPr>
          <w:rFonts w:cs="Open Sans"/>
        </w:rPr>
        <w:t>(</w:t>
      </w:r>
      <w:r w:rsidR="00907E60" w:rsidRPr="00EB3022">
        <w:rPr>
          <w:rFonts w:cs="Open Sans"/>
          <w:highlight w:val="yellow"/>
        </w:rPr>
        <w:t>doplnit případně další kontaktní údaje)</w:t>
      </w:r>
      <w:r w:rsidR="00F71595" w:rsidRPr="00EB3022">
        <w:rPr>
          <w:rFonts w:cs="Open Sans"/>
        </w:rPr>
        <w:t xml:space="preserve">, </w:t>
      </w:r>
      <w:r w:rsidR="008144A8" w:rsidRPr="00EB3022">
        <w:rPr>
          <w:rFonts w:cs="Open Sans"/>
          <w:szCs w:val="20"/>
        </w:rPr>
        <w:t xml:space="preserve">minimálně </w:t>
      </w:r>
      <w:r w:rsidR="008144A8" w:rsidRPr="00EB3022">
        <w:rPr>
          <w:rFonts w:cs="Open Sans"/>
          <w:szCs w:val="20"/>
          <w:highlight w:val="yellow"/>
        </w:rPr>
        <w:t>3</w:t>
      </w:r>
      <w:r w:rsidR="008144A8" w:rsidRPr="00EB3022">
        <w:rPr>
          <w:rFonts w:cs="Open Sans"/>
          <w:szCs w:val="20"/>
        </w:rPr>
        <w:t xml:space="preserve"> dny před zamýšleným datem prohlídky</w:t>
      </w:r>
      <w:r w:rsidR="00F71595" w:rsidRPr="00EB3022">
        <w:rPr>
          <w:rFonts w:cs="Open Sans"/>
          <w:szCs w:val="20"/>
        </w:rPr>
        <w:t xml:space="preserve"> místa plnění veřejné zakázky</w:t>
      </w:r>
      <w:r w:rsidR="005F7358" w:rsidRPr="00EB3022">
        <w:rPr>
          <w:rFonts w:cs="Open Sans"/>
          <w:szCs w:val="20"/>
        </w:rPr>
        <w:t>.</w:t>
      </w:r>
    </w:p>
    <w:p w14:paraId="764F133D" w14:textId="7D166C30" w:rsidR="007D410E" w:rsidRPr="00EB3022" w:rsidRDefault="007D410E" w:rsidP="00605E9D">
      <w:pPr>
        <w:pStyle w:val="Bezmezer"/>
        <w:ind w:left="709"/>
        <w:rPr>
          <w:rFonts w:cs="Open Sans"/>
        </w:rPr>
      </w:pPr>
      <w:r w:rsidRPr="00EB3022">
        <w:rPr>
          <w:rFonts w:cs="Open Sans"/>
          <w:szCs w:val="20"/>
          <w:highlight w:val="yellow"/>
        </w:rPr>
        <w:t>Prohlídky místa plnění se mohou z důvodu bezpečnosti a provozních důvodů zúčastnit nejvýše dva zástupci jednoho dodavatele.</w:t>
      </w:r>
    </w:p>
    <w:p w14:paraId="17807AB3" w14:textId="2BB97375" w:rsidR="009317CB" w:rsidRPr="00EB3022" w:rsidRDefault="00CF260D" w:rsidP="00605E9D">
      <w:pPr>
        <w:pStyle w:val="Bezmezer"/>
        <w:ind w:left="709"/>
        <w:rPr>
          <w:rFonts w:cs="Open Sans"/>
        </w:rPr>
      </w:pPr>
      <w:r w:rsidRPr="00EB3022">
        <w:rPr>
          <w:rFonts w:cs="Open Sans"/>
        </w:rPr>
        <w:t>P</w:t>
      </w:r>
      <w:r w:rsidR="009317CB" w:rsidRPr="00EB3022">
        <w:rPr>
          <w:rFonts w:cs="Open Sans"/>
        </w:rPr>
        <w:t xml:space="preserve">ři stanovení doby prohlídky se uplatní ustanovení </w:t>
      </w:r>
      <w:r w:rsidRPr="00EB3022">
        <w:rPr>
          <w:rFonts w:cs="Open Sans"/>
        </w:rPr>
        <w:t>§</w:t>
      </w:r>
      <w:r w:rsidR="008D1BA7" w:rsidRPr="00EB3022">
        <w:rPr>
          <w:rFonts w:cs="Open Sans"/>
        </w:rPr>
        <w:t> </w:t>
      </w:r>
      <w:r w:rsidRPr="00EB3022">
        <w:rPr>
          <w:rFonts w:cs="Open Sans"/>
        </w:rPr>
        <w:t xml:space="preserve">97 </w:t>
      </w:r>
      <w:r w:rsidR="009317CB" w:rsidRPr="00EB3022">
        <w:rPr>
          <w:rFonts w:cs="Open Sans"/>
        </w:rPr>
        <w:t xml:space="preserve">písm. a) ZZVZ. </w:t>
      </w:r>
      <w:r w:rsidR="003C6052" w:rsidRPr="00EB3022">
        <w:rPr>
          <w:rFonts w:cs="Open Sans"/>
        </w:rPr>
        <w:t>D</w:t>
      </w:r>
      <w:r w:rsidR="009317CB" w:rsidRPr="00EB3022">
        <w:rPr>
          <w:rFonts w:cs="Open Sans"/>
        </w:rPr>
        <w:t xml:space="preserve">oba prohlídky </w:t>
      </w:r>
      <w:r w:rsidR="003C6052" w:rsidRPr="00EB3022">
        <w:rPr>
          <w:rFonts w:cs="Open Sans"/>
        </w:rPr>
        <w:t xml:space="preserve">je </w:t>
      </w:r>
      <w:r w:rsidR="009317CB" w:rsidRPr="00EB3022">
        <w:rPr>
          <w:rFonts w:cs="Open Sans"/>
        </w:rPr>
        <w:t>stanovena zadavatelem tak, aby ji by</w:t>
      </w:r>
      <w:r w:rsidR="003C6052" w:rsidRPr="00EB3022">
        <w:rPr>
          <w:rFonts w:cs="Open Sans"/>
        </w:rPr>
        <w:t>lo možno uskutečnit nejpozději 10</w:t>
      </w:r>
      <w:r w:rsidR="009317CB" w:rsidRPr="00EB3022">
        <w:rPr>
          <w:rFonts w:cs="Open Sans"/>
        </w:rPr>
        <w:t xml:space="preserve"> pracovních dnů před skončením lhůty</w:t>
      </w:r>
      <w:r w:rsidR="005F7358" w:rsidRPr="00EB3022">
        <w:rPr>
          <w:rFonts w:cs="Open Sans"/>
        </w:rPr>
        <w:t xml:space="preserve"> pro podání nabídek, uvedené v části </w:t>
      </w:r>
      <w:r w:rsidR="00907E60" w:rsidRPr="00EB3022">
        <w:rPr>
          <w:rFonts w:cs="Open Sans"/>
        </w:rPr>
        <w:t>4</w:t>
      </w:r>
      <w:r w:rsidR="005F7358" w:rsidRPr="00EB3022">
        <w:rPr>
          <w:rFonts w:cs="Open Sans"/>
        </w:rPr>
        <w:t>.</w:t>
      </w:r>
      <w:r w:rsidR="00907E60" w:rsidRPr="00EB3022">
        <w:rPr>
          <w:rFonts w:cs="Open Sans"/>
        </w:rPr>
        <w:t>3</w:t>
      </w:r>
      <w:r w:rsidR="005F7358" w:rsidRPr="00EB3022">
        <w:rPr>
          <w:rFonts w:cs="Open Sans"/>
        </w:rPr>
        <w:t xml:space="preserve"> této zadávací dokumentace.</w:t>
      </w:r>
    </w:p>
    <w:p w14:paraId="36EFD3DC" w14:textId="77777777" w:rsidR="0000147A" w:rsidRPr="00EB3022" w:rsidRDefault="005F7358" w:rsidP="00605E9D">
      <w:pPr>
        <w:pStyle w:val="Bezmezer"/>
        <w:ind w:left="709"/>
        <w:rPr>
          <w:rFonts w:cs="Open Sans"/>
        </w:rPr>
      </w:pPr>
      <w:r w:rsidRPr="00EB3022">
        <w:rPr>
          <w:rFonts w:cs="Open Sans"/>
        </w:rPr>
        <w:t>Z provedené prohlídky místa plnění veřejné zakázky vyhotoví zadavatel v souladu s § 211 odst. 1 ZZVZ záznam o průběhu prohlídky místa plnění veřejné zakázky, ve kterém zadavatel uvede, kteří dodavatelé se prohlídky zúčastnili a co bylo součástí prohlídky.</w:t>
      </w:r>
    </w:p>
    <w:p w14:paraId="299F668E" w14:textId="77777777" w:rsidR="005465AF" w:rsidRPr="00EB3022" w:rsidRDefault="00252E68" w:rsidP="00605E9D">
      <w:pPr>
        <w:pStyle w:val="Bezmezer"/>
        <w:ind w:left="709"/>
        <w:rPr>
          <w:rFonts w:cs="Open Sans"/>
        </w:rPr>
      </w:pPr>
      <w:r w:rsidRPr="00EB3022">
        <w:rPr>
          <w:rFonts w:cs="Open Sans"/>
        </w:rPr>
        <w:t xml:space="preserve">Prohlídka místa plnění </w:t>
      </w:r>
      <w:proofErr w:type="gramStart"/>
      <w:r w:rsidRPr="00EB3022">
        <w:rPr>
          <w:rFonts w:cs="Open Sans"/>
        </w:rPr>
        <w:t>slouží</w:t>
      </w:r>
      <w:proofErr w:type="gramEnd"/>
      <w:r w:rsidRPr="00EB3022">
        <w:rPr>
          <w:rFonts w:cs="Open Sans"/>
        </w:rPr>
        <w:t xml:space="preserve"> výhradně k seznámení dodavatelů se stávajícím místem budoucího plnění. Prohlídka není určena k případnému vyjasňování obsahu zadávací dokumentace. Při </w:t>
      </w:r>
      <w:r w:rsidRPr="00EB3022">
        <w:rPr>
          <w:rFonts w:cs="Open Sans"/>
        </w:rPr>
        <w:lastRenderedPageBreak/>
        <w:t>požadavku dodatečných informací k zadávací dokumentaci je nutno postu</w:t>
      </w:r>
      <w:r w:rsidR="00605E9D" w:rsidRPr="00EB3022">
        <w:rPr>
          <w:rFonts w:cs="Open Sans"/>
        </w:rPr>
        <w:t>povat analogicky dle § 98 ZZVZ.</w:t>
      </w:r>
    </w:p>
    <w:p w14:paraId="579F8D28" w14:textId="19F5D7E1" w:rsidR="00BC62D6" w:rsidRPr="00EB3022" w:rsidRDefault="00BC62D6" w:rsidP="00605E9D">
      <w:pPr>
        <w:pStyle w:val="Bezmezer"/>
        <w:ind w:left="709"/>
        <w:rPr>
          <w:rFonts w:cs="Open Sans"/>
        </w:rPr>
      </w:pPr>
      <w:r w:rsidRPr="00EB3022">
        <w:rPr>
          <w:rFonts w:cs="Open Sans"/>
        </w:rPr>
        <w:t>Zadavatel upozorňuje dodavatele na skutečnost, že</w:t>
      </w:r>
      <w:r w:rsidR="00B9035A" w:rsidRPr="00EB3022">
        <w:rPr>
          <w:rFonts w:cs="Open Sans"/>
        </w:rPr>
        <w:t xml:space="preserve"> budova zadavatele</w:t>
      </w:r>
      <w:r w:rsidR="008205BE" w:rsidRPr="00EB3022">
        <w:rPr>
          <w:rFonts w:cs="Open Sans"/>
        </w:rPr>
        <w:t xml:space="preserve"> (objekt</w:t>
      </w:r>
      <w:r w:rsidR="00907E60" w:rsidRPr="00EB3022">
        <w:rPr>
          <w:rFonts w:cs="Open Sans"/>
        </w:rPr>
        <w:t xml:space="preserve"> (</w:t>
      </w:r>
      <w:r w:rsidR="00907E60" w:rsidRPr="00EB3022">
        <w:rPr>
          <w:rFonts w:cs="Open Sans"/>
          <w:highlight w:val="yellow"/>
        </w:rPr>
        <w:t>doplnit</w:t>
      </w:r>
      <w:r w:rsidR="00907E60" w:rsidRPr="00EB3022">
        <w:rPr>
          <w:rFonts w:cs="Open Sans"/>
        </w:rPr>
        <w:t>)</w:t>
      </w:r>
      <w:r w:rsidR="008205BE" w:rsidRPr="00EB3022">
        <w:rPr>
          <w:rFonts w:cs="Open Sans"/>
        </w:rPr>
        <w:t>)</w:t>
      </w:r>
      <w:r w:rsidR="00B9035A" w:rsidRPr="00EB3022">
        <w:rPr>
          <w:rFonts w:cs="Open Sans"/>
        </w:rPr>
        <w:t>, na kterou má být</w:t>
      </w:r>
      <w:r w:rsidRPr="00EB3022">
        <w:rPr>
          <w:rFonts w:cs="Open Sans"/>
        </w:rPr>
        <w:t xml:space="preserve"> </w:t>
      </w:r>
      <w:r w:rsidRPr="00EB3022">
        <w:rPr>
          <w:rFonts w:cs="Open Sans"/>
          <w:b/>
          <w:highlight w:val="yellow"/>
        </w:rPr>
        <w:t>předmět veřejné zakázky</w:t>
      </w:r>
      <w:r w:rsidRPr="00EB3022">
        <w:rPr>
          <w:rFonts w:cs="Open Sans"/>
          <w:highlight w:val="yellow"/>
        </w:rPr>
        <w:t xml:space="preserve"> </w:t>
      </w:r>
      <w:r w:rsidR="00B9035A" w:rsidRPr="00EB3022">
        <w:rPr>
          <w:rFonts w:cs="Open Sans"/>
          <w:b/>
          <w:bCs/>
          <w:highlight w:val="yellow"/>
        </w:rPr>
        <w:t>instalován,</w:t>
      </w:r>
      <w:r w:rsidR="00B9035A" w:rsidRPr="00EB3022">
        <w:rPr>
          <w:rFonts w:cs="Open Sans"/>
          <w:highlight w:val="yellow"/>
        </w:rPr>
        <w:t xml:space="preserve"> </w:t>
      </w:r>
      <w:r w:rsidRPr="00EB3022">
        <w:rPr>
          <w:rFonts w:cs="Open Sans"/>
          <w:b/>
          <w:highlight w:val="yellow"/>
        </w:rPr>
        <w:t>je značně členit</w:t>
      </w:r>
      <w:r w:rsidR="00B9035A" w:rsidRPr="00EB3022">
        <w:rPr>
          <w:rFonts w:cs="Open Sans"/>
          <w:b/>
          <w:highlight w:val="yellow"/>
        </w:rPr>
        <w:t>á</w:t>
      </w:r>
      <w:r w:rsidRPr="00EB3022">
        <w:rPr>
          <w:rFonts w:cs="Open Sans"/>
          <w:b/>
          <w:highlight w:val="yellow"/>
        </w:rPr>
        <w:t>, proto je účast na uvedené prohlídce pokládána za doporučenou</w:t>
      </w:r>
      <w:r w:rsidRPr="00EB3022">
        <w:rPr>
          <w:rFonts w:cs="Open Sans"/>
          <w:highlight w:val="yellow"/>
        </w:rPr>
        <w:t>.</w:t>
      </w:r>
    </w:p>
    <w:p w14:paraId="632E21F0" w14:textId="77777777" w:rsidR="0054198A" w:rsidRPr="00EB3022" w:rsidRDefault="0054198A" w:rsidP="00144E4E">
      <w:pPr>
        <w:pStyle w:val="Nadpis2"/>
        <w:numPr>
          <w:ilvl w:val="1"/>
          <w:numId w:val="27"/>
        </w:numPr>
        <w:ind w:left="709" w:hanging="425"/>
        <w:rPr>
          <w:rFonts w:cs="Open Sans"/>
          <w:u w:val="single"/>
        </w:rPr>
      </w:pPr>
      <w:bookmarkStart w:id="46" w:name="_Toc131441374"/>
      <w:r w:rsidRPr="00EB3022">
        <w:rPr>
          <w:rFonts w:cs="Open Sans"/>
          <w:u w:val="single"/>
        </w:rPr>
        <w:t>Zadávací lhůta</w:t>
      </w:r>
      <w:bookmarkEnd w:id="46"/>
    </w:p>
    <w:p w14:paraId="7BD8D18B" w14:textId="35BAE9EB" w:rsidR="00DB071F" w:rsidRPr="00EB3022" w:rsidRDefault="00DB071F" w:rsidP="00605E9D">
      <w:pPr>
        <w:pStyle w:val="Bezmezer"/>
        <w:ind w:left="709"/>
        <w:rPr>
          <w:rFonts w:cs="Open Sans"/>
        </w:rPr>
      </w:pPr>
      <w:r w:rsidRPr="00EB3022">
        <w:rPr>
          <w:rFonts w:cs="Open Sans"/>
        </w:rPr>
        <w:t xml:space="preserve">Zadávací lhůta </w:t>
      </w:r>
      <w:r w:rsidR="00023F19" w:rsidRPr="00EB3022">
        <w:rPr>
          <w:rFonts w:cs="Open Sans"/>
        </w:rPr>
        <w:t xml:space="preserve">ve smyslu § 40 ZZVZ, </w:t>
      </w:r>
      <w:r w:rsidRPr="00EB3022">
        <w:rPr>
          <w:rFonts w:cs="Open Sans"/>
        </w:rPr>
        <w:t>tj. doba, po kterou účastníci zadávacího řízení nesmí ze zadávacího řízení odstoupit, začíná běžet okamžikem sk</w:t>
      </w:r>
      <w:r w:rsidR="00FC4D6E" w:rsidRPr="00EB3022">
        <w:rPr>
          <w:rFonts w:cs="Open Sans"/>
        </w:rPr>
        <w:t>ončení lhůty pro podání nabídek a</w:t>
      </w:r>
      <w:r w:rsidRPr="00EB3022">
        <w:rPr>
          <w:rFonts w:cs="Open Sans"/>
        </w:rPr>
        <w:t xml:space="preserve"> je stanovena v délce </w:t>
      </w:r>
      <w:r w:rsidR="00A15EA8" w:rsidRPr="00EB3022">
        <w:rPr>
          <w:rFonts w:cs="Open Sans"/>
          <w:b/>
        </w:rPr>
        <w:t>12</w:t>
      </w:r>
      <w:r w:rsidRPr="00EB3022">
        <w:rPr>
          <w:rFonts w:cs="Open Sans"/>
          <w:b/>
        </w:rPr>
        <w:t xml:space="preserve"> měsíců</w:t>
      </w:r>
      <w:r w:rsidRPr="00EB3022">
        <w:rPr>
          <w:rFonts w:cs="Open Sans"/>
        </w:rPr>
        <w:t xml:space="preserve">. </w:t>
      </w:r>
      <w:r w:rsidR="00023F19" w:rsidRPr="00EB3022">
        <w:rPr>
          <w:rFonts w:cs="Open Sans"/>
        </w:rPr>
        <w:t>Dodavatelé nesmí během zadávací lhůty své nabídky změnit, jak vyplývá z § 46 odst. 2 ZZVZ.</w:t>
      </w:r>
    </w:p>
    <w:p w14:paraId="47EBCE23" w14:textId="77777777" w:rsidR="005465AF" w:rsidRPr="00EB3022" w:rsidRDefault="00FC4D6E" w:rsidP="00605E9D">
      <w:pPr>
        <w:pStyle w:val="Bezmezer"/>
        <w:ind w:left="709"/>
        <w:rPr>
          <w:rFonts w:cs="Open Sans"/>
        </w:rPr>
      </w:pPr>
      <w:r w:rsidRPr="00EB3022">
        <w:rPr>
          <w:rFonts w:cs="Open Sans"/>
        </w:rPr>
        <w:t xml:space="preserve">Zadávací lhůta </w:t>
      </w:r>
      <w:proofErr w:type="gramStart"/>
      <w:r w:rsidRPr="00EB3022">
        <w:rPr>
          <w:rFonts w:cs="Open Sans"/>
        </w:rPr>
        <w:t>neběží</w:t>
      </w:r>
      <w:proofErr w:type="gramEnd"/>
      <w:r w:rsidRPr="00EB3022">
        <w:rPr>
          <w:rFonts w:cs="Open Sans"/>
        </w:rPr>
        <w:t xml:space="preserve"> po dobu, ve které nesmí zadavatel uzavřít smlouvu podle § 246 ZZVZ.</w:t>
      </w:r>
    </w:p>
    <w:p w14:paraId="3C4FEC4E" w14:textId="77777777" w:rsidR="0054198A" w:rsidRPr="00EB3022" w:rsidRDefault="0054198A" w:rsidP="00144E4E">
      <w:pPr>
        <w:pStyle w:val="Nadpis2"/>
        <w:numPr>
          <w:ilvl w:val="1"/>
          <w:numId w:val="27"/>
        </w:numPr>
        <w:ind w:left="709" w:hanging="425"/>
        <w:rPr>
          <w:rFonts w:cs="Open Sans"/>
          <w:u w:val="single"/>
        </w:rPr>
      </w:pPr>
      <w:bookmarkStart w:id="47" w:name="_Toc131441375"/>
      <w:r w:rsidRPr="00EB3022">
        <w:rPr>
          <w:rFonts w:cs="Open Sans"/>
          <w:u w:val="single"/>
        </w:rPr>
        <w:t>Jistota</w:t>
      </w:r>
      <w:bookmarkEnd w:id="47"/>
    </w:p>
    <w:p w14:paraId="61295323" w14:textId="75C06BD9" w:rsidR="00FC4D6E" w:rsidRPr="00EB3022" w:rsidRDefault="00FC4D6E" w:rsidP="001526F5">
      <w:pPr>
        <w:pStyle w:val="Bezmezer"/>
        <w:ind w:left="709"/>
        <w:rPr>
          <w:rFonts w:cs="Open Sans"/>
        </w:rPr>
      </w:pPr>
      <w:r w:rsidRPr="00EB3022">
        <w:rPr>
          <w:rFonts w:cs="Open Sans"/>
        </w:rPr>
        <w:t>Zadavatel je s ohledem na stanovení zadávací lhůty oprávněn podle § 41 odst. 1 ZZVZ</w:t>
      </w:r>
      <w:r w:rsidR="003A2AC7" w:rsidRPr="00EB3022">
        <w:rPr>
          <w:rFonts w:cs="Open Sans"/>
        </w:rPr>
        <w:t xml:space="preserve"> </w:t>
      </w:r>
      <w:r w:rsidRPr="00EB3022">
        <w:rPr>
          <w:rFonts w:cs="Open Sans"/>
        </w:rPr>
        <w:t>vyžadovat po účastnících zadávacího řízení ve lhůtě pro podání nabídek poskytnutí jistoty. Výše jistoty je</w:t>
      </w:r>
      <w:r w:rsidR="00776C60" w:rsidRPr="00EB3022">
        <w:rPr>
          <w:rFonts w:cs="Open Sans"/>
        </w:rPr>
        <w:t xml:space="preserve"> podle §</w:t>
      </w:r>
      <w:r w:rsidR="005F01F1" w:rsidRPr="00EB3022">
        <w:rPr>
          <w:rFonts w:cs="Open Sans"/>
        </w:rPr>
        <w:t> </w:t>
      </w:r>
      <w:r w:rsidR="00776C60" w:rsidRPr="00EB3022">
        <w:rPr>
          <w:rFonts w:cs="Open Sans"/>
        </w:rPr>
        <w:t>41 odst. 2 ZZVZ</w:t>
      </w:r>
      <w:r w:rsidRPr="00EB3022">
        <w:rPr>
          <w:rFonts w:cs="Open Sans"/>
        </w:rPr>
        <w:t xml:space="preserve"> stanovena </w:t>
      </w:r>
      <w:r w:rsidRPr="00EB3022">
        <w:rPr>
          <w:rFonts w:cs="Open Sans"/>
          <w:b/>
        </w:rPr>
        <w:t xml:space="preserve">ve výši </w:t>
      </w:r>
      <w:r w:rsidR="00907E60" w:rsidRPr="00EB3022">
        <w:rPr>
          <w:rFonts w:cs="Open Sans"/>
        </w:rPr>
        <w:t>(</w:t>
      </w:r>
      <w:r w:rsidR="00907E60" w:rsidRPr="00EB3022">
        <w:rPr>
          <w:rFonts w:cs="Open Sans"/>
          <w:highlight w:val="yellow"/>
        </w:rPr>
        <w:t>doplnit</w:t>
      </w:r>
      <w:r w:rsidR="00907E60" w:rsidRPr="00EB3022">
        <w:rPr>
          <w:rFonts w:cs="Open Sans"/>
        </w:rPr>
        <w:t xml:space="preserve">) </w:t>
      </w:r>
      <w:r w:rsidR="00F71595" w:rsidRPr="00EB3022">
        <w:rPr>
          <w:rFonts w:cs="Open Sans"/>
          <w:b/>
        </w:rPr>
        <w:t>Kč</w:t>
      </w:r>
      <w:r w:rsidR="00C9052B" w:rsidRPr="00EB3022">
        <w:rPr>
          <w:rFonts w:cs="Open Sans"/>
          <w:b/>
        </w:rPr>
        <w:t xml:space="preserve">, slovy </w:t>
      </w:r>
      <w:r w:rsidR="00907E60" w:rsidRPr="00EB3022">
        <w:rPr>
          <w:rFonts w:cs="Open Sans"/>
        </w:rPr>
        <w:t>(</w:t>
      </w:r>
      <w:r w:rsidR="00907E60" w:rsidRPr="00EB3022">
        <w:rPr>
          <w:rFonts w:cs="Open Sans"/>
          <w:highlight w:val="yellow"/>
        </w:rPr>
        <w:t>doplnit</w:t>
      </w:r>
      <w:r w:rsidR="00907E60" w:rsidRPr="00EB3022">
        <w:rPr>
          <w:rFonts w:cs="Open Sans"/>
        </w:rPr>
        <w:t xml:space="preserve">) </w:t>
      </w:r>
      <w:r w:rsidR="000A7083" w:rsidRPr="00EB3022">
        <w:rPr>
          <w:rFonts w:cs="Open Sans"/>
          <w:b/>
        </w:rPr>
        <w:t>korun českých</w:t>
      </w:r>
      <w:r w:rsidRPr="00EB3022">
        <w:rPr>
          <w:rFonts w:cs="Open Sans"/>
        </w:rPr>
        <w:t>.</w:t>
      </w:r>
    </w:p>
    <w:p w14:paraId="096747A6" w14:textId="77777777" w:rsidR="00FC4D6E" w:rsidRPr="00EB3022" w:rsidRDefault="00FC4D6E" w:rsidP="001526F5">
      <w:pPr>
        <w:pStyle w:val="Bezmezer"/>
        <w:ind w:left="709"/>
        <w:rPr>
          <w:rFonts w:cs="Open Sans"/>
        </w:rPr>
      </w:pPr>
      <w:r w:rsidRPr="00EB3022">
        <w:rPr>
          <w:rFonts w:cs="Open Sans"/>
        </w:rPr>
        <w:t xml:space="preserve">Účastník zadávacího řízení prokáže v nabídce poskytnutí jistoty v souladu s § 41 odst. 4 ZZVZ </w:t>
      </w:r>
      <w:r w:rsidR="00E76939" w:rsidRPr="00EB3022">
        <w:rPr>
          <w:rFonts w:cs="Open Sans"/>
        </w:rPr>
        <w:t>jedním z následujících způsobů dle svého výběru</w:t>
      </w:r>
      <w:r w:rsidRPr="00EB3022">
        <w:rPr>
          <w:rFonts w:cs="Open Sans"/>
        </w:rPr>
        <w:t>:</w:t>
      </w:r>
    </w:p>
    <w:p w14:paraId="5A346E4A" w14:textId="7043D555" w:rsidR="00FC4D6E" w:rsidRPr="00EB3022" w:rsidRDefault="00FC4D6E" w:rsidP="00144E4E">
      <w:pPr>
        <w:pStyle w:val="Bezmezer"/>
        <w:numPr>
          <w:ilvl w:val="0"/>
          <w:numId w:val="49"/>
        </w:numPr>
        <w:ind w:left="1418"/>
        <w:rPr>
          <w:rFonts w:cs="Open Sans"/>
        </w:rPr>
      </w:pPr>
      <w:r w:rsidRPr="00EB3022">
        <w:rPr>
          <w:rFonts w:cs="Open Sans"/>
        </w:rPr>
        <w:t xml:space="preserve">sdělením údajů o provedené platbě zadavateli, </w:t>
      </w:r>
      <w:r w:rsidRPr="00EB3022">
        <w:rPr>
          <w:rFonts w:cs="Open Sans"/>
          <w:b/>
        </w:rPr>
        <w:t>poskytl-li jistotu formou složení částky na účet zadavatele</w:t>
      </w:r>
      <w:r w:rsidR="00866AA6" w:rsidRPr="00EB3022">
        <w:rPr>
          <w:rFonts w:cs="Open Sans"/>
        </w:rPr>
        <w:t xml:space="preserve">, </w:t>
      </w:r>
      <w:r w:rsidRPr="00EB3022">
        <w:rPr>
          <w:rFonts w:cs="Open Sans"/>
        </w:rPr>
        <w:t>toto sdělení bude provedeno formou předložení potvrzení banky o složení peněžní částky v požadované výši v hotovosti na účet specifikovaný zadavatelem, nebo kopie výpisu z ú</w:t>
      </w:r>
      <w:r w:rsidR="00191076" w:rsidRPr="00EB3022">
        <w:rPr>
          <w:rFonts w:cs="Open Sans"/>
        </w:rPr>
        <w:t xml:space="preserve">čtu účastníka zadávacího řízení </w:t>
      </w:r>
      <w:r w:rsidRPr="00EB3022">
        <w:rPr>
          <w:rFonts w:cs="Open Sans"/>
        </w:rPr>
        <w:t xml:space="preserve">potvrzená jeho statutárním orgánem prokazující převedení požadované peněžní částky ve prospěch účtu zadavatele, </w:t>
      </w:r>
    </w:p>
    <w:p w14:paraId="2877F58F" w14:textId="77777777" w:rsidR="00FC4D6E" w:rsidRPr="00EB3022" w:rsidRDefault="00FC4D6E" w:rsidP="00144E4E">
      <w:pPr>
        <w:pStyle w:val="Bezmezer"/>
        <w:numPr>
          <w:ilvl w:val="0"/>
          <w:numId w:val="49"/>
        </w:numPr>
        <w:ind w:left="1418"/>
        <w:rPr>
          <w:rFonts w:cs="Open Sans"/>
        </w:rPr>
      </w:pPr>
      <w:r w:rsidRPr="00EB3022">
        <w:rPr>
          <w:rFonts w:cs="Open Sans"/>
        </w:rPr>
        <w:t xml:space="preserve">předložením originálu záruční listiny obsahující bezpodmínečný závazek banky vyplatit zadavateli jistotu, </w:t>
      </w:r>
      <w:r w:rsidRPr="00EB3022">
        <w:rPr>
          <w:rFonts w:cs="Open Sans"/>
          <w:b/>
        </w:rPr>
        <w:t>jde-li o bankovní záruku</w:t>
      </w:r>
      <w:r w:rsidR="00E76939" w:rsidRPr="00EB3022">
        <w:rPr>
          <w:rFonts w:cs="Open Sans"/>
          <w:b/>
        </w:rPr>
        <w:t xml:space="preserve"> </w:t>
      </w:r>
      <w:r w:rsidR="00E76939" w:rsidRPr="00EB3022">
        <w:rPr>
          <w:rFonts w:cs="Open Sans"/>
        </w:rPr>
        <w:t>ve smyslu § 2029 občanského zákoníku</w:t>
      </w:r>
      <w:r w:rsidRPr="00EB3022">
        <w:rPr>
          <w:rFonts w:cs="Open Sans"/>
        </w:rPr>
        <w:t xml:space="preserve">, nebo </w:t>
      </w:r>
    </w:p>
    <w:p w14:paraId="1D143F46" w14:textId="50C9CB46" w:rsidR="00FC4D6E" w:rsidRPr="00EB3022" w:rsidRDefault="00FC4D6E" w:rsidP="00144E4E">
      <w:pPr>
        <w:pStyle w:val="Bezmezer"/>
        <w:numPr>
          <w:ilvl w:val="0"/>
          <w:numId w:val="49"/>
        </w:numPr>
        <w:ind w:left="1418"/>
        <w:rPr>
          <w:rFonts w:cs="Open Sans"/>
        </w:rPr>
      </w:pPr>
      <w:r w:rsidRPr="00EB3022">
        <w:rPr>
          <w:rFonts w:cs="Open Sans"/>
        </w:rPr>
        <w:t>předložením</w:t>
      </w:r>
      <w:r w:rsidR="00191076" w:rsidRPr="00EB3022">
        <w:rPr>
          <w:rFonts w:cs="Open Sans"/>
        </w:rPr>
        <w:t xml:space="preserve"> </w:t>
      </w:r>
      <w:r w:rsidRPr="00EB3022">
        <w:rPr>
          <w:rFonts w:cs="Open Sans"/>
        </w:rPr>
        <w:t>písemného prohlášení pojistitele obsahující závazek vyplatit zadavateli</w:t>
      </w:r>
      <w:r w:rsidR="00191076" w:rsidRPr="00EB3022">
        <w:rPr>
          <w:rFonts w:cs="Open Sans"/>
        </w:rPr>
        <w:t xml:space="preserve"> požadovanou jistotu</w:t>
      </w:r>
      <w:r w:rsidRPr="00EB3022">
        <w:rPr>
          <w:rFonts w:cs="Open Sans"/>
        </w:rPr>
        <w:t xml:space="preserve">, </w:t>
      </w:r>
      <w:r w:rsidRPr="00EB3022">
        <w:rPr>
          <w:rFonts w:cs="Open Sans"/>
          <w:b/>
        </w:rPr>
        <w:t>jde-li o pojištění záruky</w:t>
      </w:r>
      <w:r w:rsidR="00E76939" w:rsidRPr="00EB3022">
        <w:rPr>
          <w:rFonts w:cs="Open Sans"/>
        </w:rPr>
        <w:t xml:space="preserve"> ve smyslu § 2868 </w:t>
      </w:r>
      <w:proofErr w:type="spellStart"/>
      <w:r w:rsidR="00E76939" w:rsidRPr="00EB3022">
        <w:rPr>
          <w:rFonts w:cs="Open Sans"/>
        </w:rPr>
        <w:t>an</w:t>
      </w:r>
      <w:proofErr w:type="spellEnd"/>
      <w:r w:rsidR="00E76939" w:rsidRPr="00EB3022">
        <w:rPr>
          <w:rFonts w:cs="Open Sans"/>
        </w:rPr>
        <w:t>. občanského zákoníku</w:t>
      </w:r>
      <w:r w:rsidRPr="00EB3022">
        <w:rPr>
          <w:rFonts w:cs="Open Sans"/>
        </w:rPr>
        <w:t>.</w:t>
      </w:r>
    </w:p>
    <w:p w14:paraId="2CCC2F7B" w14:textId="77777777" w:rsidR="00E76939" w:rsidRPr="00EB3022" w:rsidRDefault="00FC4D6E" w:rsidP="001526F5">
      <w:pPr>
        <w:pStyle w:val="Bezmezer"/>
        <w:ind w:left="709"/>
        <w:rPr>
          <w:rFonts w:cs="Open Sans"/>
        </w:rPr>
      </w:pPr>
      <w:r w:rsidRPr="00EB3022">
        <w:rPr>
          <w:rFonts w:cs="Open Sans"/>
        </w:rPr>
        <w:t>Pokud je jistota poskytnuta formou bankovní záruky nebo pojištění záruky, je účastník zadávacího řízení podle § 41 odst. 5 ZZVZ povinen zajistit její platnost po celou dobu trvání zadávací lhůty.</w:t>
      </w:r>
    </w:p>
    <w:p w14:paraId="30464D5D" w14:textId="77777777" w:rsidR="00FC4D6E" w:rsidRPr="00EB3022" w:rsidRDefault="00E76939" w:rsidP="001526F5">
      <w:pPr>
        <w:pStyle w:val="Bezmezer"/>
        <w:ind w:left="709"/>
        <w:rPr>
          <w:rFonts w:cs="Open Sans"/>
        </w:rPr>
      </w:pPr>
      <w:r w:rsidRPr="00EB3022">
        <w:rPr>
          <w:rFonts w:cs="Open Sans"/>
        </w:rPr>
        <w:t xml:space="preserve">Nezbytné údaje pro složení </w:t>
      </w:r>
      <w:r w:rsidR="00BE239D" w:rsidRPr="00EB3022">
        <w:rPr>
          <w:rFonts w:cs="Open Sans"/>
        </w:rPr>
        <w:t xml:space="preserve">peněžní </w:t>
      </w:r>
      <w:r w:rsidRPr="00EB3022">
        <w:rPr>
          <w:rFonts w:cs="Open Sans"/>
        </w:rPr>
        <w:t>jistoty</w:t>
      </w:r>
      <w:r w:rsidR="00BE239D" w:rsidRPr="00EB3022">
        <w:rPr>
          <w:rFonts w:cs="Open Sans"/>
        </w:rPr>
        <w:t xml:space="preserve"> na účet zadavatele</w:t>
      </w:r>
      <w:r w:rsidRPr="00EB3022">
        <w:rPr>
          <w:rFonts w:cs="Open Sans"/>
        </w:rPr>
        <w:t>:</w:t>
      </w:r>
    </w:p>
    <w:tbl>
      <w:tblPr>
        <w:tblStyle w:val="Mkatabulky"/>
        <w:tblW w:w="0" w:type="auto"/>
        <w:tblInd w:w="817" w:type="dxa"/>
        <w:tblLook w:val="04A0" w:firstRow="1" w:lastRow="0" w:firstColumn="1" w:lastColumn="0" w:noHBand="0" w:noVBand="1"/>
      </w:tblPr>
      <w:tblGrid>
        <w:gridCol w:w="3812"/>
        <w:gridCol w:w="5273"/>
      </w:tblGrid>
      <w:tr w:rsidR="00CE3888" w:rsidRPr="00EB3022" w14:paraId="07287EE6" w14:textId="77777777" w:rsidTr="002F745D">
        <w:tc>
          <w:tcPr>
            <w:tcW w:w="3844" w:type="dxa"/>
          </w:tcPr>
          <w:p w14:paraId="1412ADCC" w14:textId="77777777" w:rsidR="00E76939" w:rsidRPr="00EB3022" w:rsidRDefault="00E76939" w:rsidP="00144E4E">
            <w:pPr>
              <w:pStyle w:val="Bezmezer"/>
              <w:spacing w:before="120" w:line="240" w:lineRule="auto"/>
              <w:rPr>
                <w:rFonts w:cs="Open Sans"/>
              </w:rPr>
            </w:pPr>
            <w:r w:rsidRPr="00EB3022">
              <w:rPr>
                <w:rFonts w:cs="Open Sans"/>
              </w:rPr>
              <w:t>Požadovaná výše jistoty:</w:t>
            </w:r>
          </w:p>
        </w:tc>
        <w:tc>
          <w:tcPr>
            <w:tcW w:w="5325" w:type="dxa"/>
          </w:tcPr>
          <w:p w14:paraId="2BA229C0" w14:textId="000AAD50" w:rsidR="00E76939" w:rsidRPr="00EB3022" w:rsidRDefault="00907E60" w:rsidP="00144E4E">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 xml:space="preserve">) </w:t>
            </w:r>
            <w:r w:rsidR="00E76939" w:rsidRPr="00EB3022">
              <w:rPr>
                <w:rFonts w:cs="Open Sans"/>
              </w:rPr>
              <w:t>Kč</w:t>
            </w:r>
          </w:p>
        </w:tc>
      </w:tr>
      <w:tr w:rsidR="00CE3888" w:rsidRPr="00EB3022" w14:paraId="035AFB25" w14:textId="77777777" w:rsidTr="002F745D">
        <w:tc>
          <w:tcPr>
            <w:tcW w:w="3844" w:type="dxa"/>
          </w:tcPr>
          <w:p w14:paraId="3798F05B" w14:textId="77777777" w:rsidR="00191076" w:rsidRPr="00EB3022" w:rsidRDefault="00191076" w:rsidP="00144E4E">
            <w:pPr>
              <w:pStyle w:val="Bezmezer"/>
              <w:spacing w:before="120" w:line="240" w:lineRule="auto"/>
              <w:rPr>
                <w:rFonts w:cs="Open Sans"/>
              </w:rPr>
            </w:pPr>
            <w:r w:rsidRPr="00EB3022">
              <w:rPr>
                <w:rFonts w:cs="Open Sans"/>
              </w:rPr>
              <w:t>Měna, ve které má být jistota složena:</w:t>
            </w:r>
          </w:p>
        </w:tc>
        <w:tc>
          <w:tcPr>
            <w:tcW w:w="5325" w:type="dxa"/>
          </w:tcPr>
          <w:p w14:paraId="0149B2BF" w14:textId="77777777" w:rsidR="00191076" w:rsidRPr="00EB3022" w:rsidRDefault="00191076" w:rsidP="00144E4E">
            <w:pPr>
              <w:pStyle w:val="Bezmezer"/>
              <w:spacing w:before="120" w:line="240" w:lineRule="auto"/>
              <w:rPr>
                <w:rFonts w:cs="Open Sans"/>
              </w:rPr>
            </w:pPr>
            <w:r w:rsidRPr="00EB3022">
              <w:rPr>
                <w:rFonts w:cs="Open Sans"/>
              </w:rPr>
              <w:t>česká koruna</w:t>
            </w:r>
          </w:p>
        </w:tc>
      </w:tr>
      <w:tr w:rsidR="00CE3888" w:rsidRPr="00EB3022" w14:paraId="7885AD6E" w14:textId="77777777" w:rsidTr="002F745D">
        <w:tc>
          <w:tcPr>
            <w:tcW w:w="3844" w:type="dxa"/>
          </w:tcPr>
          <w:p w14:paraId="54615EEF" w14:textId="77777777" w:rsidR="00E76939" w:rsidRPr="00EB3022" w:rsidRDefault="00E76939" w:rsidP="00144E4E">
            <w:pPr>
              <w:pStyle w:val="Bezmezer"/>
              <w:spacing w:before="120" w:line="240" w:lineRule="auto"/>
              <w:rPr>
                <w:rFonts w:cs="Open Sans"/>
              </w:rPr>
            </w:pPr>
            <w:r w:rsidRPr="00EB3022">
              <w:rPr>
                <w:rFonts w:cs="Open Sans"/>
              </w:rPr>
              <w:t>Číslo účtu zadavatele:</w:t>
            </w:r>
          </w:p>
        </w:tc>
        <w:tc>
          <w:tcPr>
            <w:tcW w:w="5325" w:type="dxa"/>
          </w:tcPr>
          <w:p w14:paraId="3683C768" w14:textId="5D314425" w:rsidR="00E76939" w:rsidRPr="00EB3022" w:rsidRDefault="00907E60" w:rsidP="00144E4E">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w:t>
            </w:r>
          </w:p>
        </w:tc>
      </w:tr>
      <w:tr w:rsidR="00CE3888" w:rsidRPr="00EB3022" w14:paraId="2B31B4C3" w14:textId="77777777" w:rsidTr="002F745D">
        <w:tc>
          <w:tcPr>
            <w:tcW w:w="3844" w:type="dxa"/>
          </w:tcPr>
          <w:p w14:paraId="3B5B4E32" w14:textId="77777777" w:rsidR="00E76939" w:rsidRPr="00EB3022" w:rsidRDefault="00E76939" w:rsidP="00144E4E">
            <w:pPr>
              <w:pStyle w:val="Bezmezer"/>
              <w:spacing w:before="120" w:line="240" w:lineRule="auto"/>
              <w:rPr>
                <w:rFonts w:cs="Open Sans"/>
              </w:rPr>
            </w:pPr>
            <w:r w:rsidRPr="00EB3022">
              <w:rPr>
                <w:rFonts w:cs="Open Sans"/>
              </w:rPr>
              <w:t>Kód banky:</w:t>
            </w:r>
          </w:p>
        </w:tc>
        <w:tc>
          <w:tcPr>
            <w:tcW w:w="5325" w:type="dxa"/>
          </w:tcPr>
          <w:p w14:paraId="38D3AA1C" w14:textId="06BBF2CD" w:rsidR="00E76939" w:rsidRPr="00EB3022" w:rsidRDefault="00907E60" w:rsidP="00144E4E">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w:t>
            </w:r>
          </w:p>
        </w:tc>
      </w:tr>
      <w:tr w:rsidR="00CE3888" w:rsidRPr="00EB3022" w14:paraId="301C0554" w14:textId="77777777" w:rsidTr="002F745D">
        <w:tc>
          <w:tcPr>
            <w:tcW w:w="3844" w:type="dxa"/>
          </w:tcPr>
          <w:p w14:paraId="2CF06659" w14:textId="77777777" w:rsidR="00E76939" w:rsidRPr="00EB3022" w:rsidRDefault="00E76939" w:rsidP="00144E4E">
            <w:pPr>
              <w:pStyle w:val="Bezmezer"/>
              <w:spacing w:before="120" w:line="240" w:lineRule="auto"/>
              <w:rPr>
                <w:rFonts w:cs="Open Sans"/>
              </w:rPr>
            </w:pPr>
            <w:r w:rsidRPr="00EB3022">
              <w:rPr>
                <w:rFonts w:cs="Open Sans"/>
              </w:rPr>
              <w:t>Název banky:</w:t>
            </w:r>
          </w:p>
        </w:tc>
        <w:tc>
          <w:tcPr>
            <w:tcW w:w="5325" w:type="dxa"/>
          </w:tcPr>
          <w:p w14:paraId="1D931F14" w14:textId="0BE0C841" w:rsidR="00E76939" w:rsidRPr="00EB3022" w:rsidRDefault="00907E60" w:rsidP="00144E4E">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w:t>
            </w:r>
          </w:p>
        </w:tc>
      </w:tr>
      <w:tr w:rsidR="00CE3888" w:rsidRPr="00EB3022" w14:paraId="2ACA8814" w14:textId="77777777" w:rsidTr="002F745D">
        <w:tc>
          <w:tcPr>
            <w:tcW w:w="3844" w:type="dxa"/>
          </w:tcPr>
          <w:p w14:paraId="70765D90" w14:textId="77777777" w:rsidR="00E76939" w:rsidRPr="00EB3022" w:rsidRDefault="00E76939" w:rsidP="00144E4E">
            <w:pPr>
              <w:pStyle w:val="Bezmezer"/>
              <w:spacing w:before="120" w:line="240" w:lineRule="auto"/>
              <w:rPr>
                <w:rFonts w:cs="Open Sans"/>
              </w:rPr>
            </w:pPr>
            <w:r w:rsidRPr="00EB3022">
              <w:rPr>
                <w:rFonts w:cs="Open Sans"/>
              </w:rPr>
              <w:t>Variabilní symbol:</w:t>
            </w:r>
          </w:p>
        </w:tc>
        <w:tc>
          <w:tcPr>
            <w:tcW w:w="5325" w:type="dxa"/>
          </w:tcPr>
          <w:p w14:paraId="07F05A72" w14:textId="68881A03" w:rsidR="00E76939" w:rsidRPr="00EB3022" w:rsidRDefault="00DE16E2" w:rsidP="00144E4E">
            <w:pPr>
              <w:pStyle w:val="Bezmezer"/>
              <w:spacing w:before="120" w:line="240" w:lineRule="auto"/>
              <w:rPr>
                <w:rFonts w:cs="Open Sans"/>
              </w:rPr>
            </w:pPr>
            <w:r w:rsidRPr="00EB3022">
              <w:rPr>
                <w:rFonts w:cs="Open Sans"/>
              </w:rPr>
              <w:t>evidenční číslo veřejné zakázky z Věstníku veřejných zakázek</w:t>
            </w:r>
          </w:p>
        </w:tc>
      </w:tr>
      <w:tr w:rsidR="00CE3888" w:rsidRPr="00EB3022" w14:paraId="1A86E5BE" w14:textId="77777777" w:rsidTr="002F745D">
        <w:trPr>
          <w:trHeight w:val="149"/>
        </w:trPr>
        <w:tc>
          <w:tcPr>
            <w:tcW w:w="3844" w:type="dxa"/>
          </w:tcPr>
          <w:p w14:paraId="36D337BD" w14:textId="77777777" w:rsidR="00E76939" w:rsidRPr="00EB3022" w:rsidRDefault="00E76939" w:rsidP="00144E4E">
            <w:pPr>
              <w:pStyle w:val="Bezmezer"/>
              <w:spacing w:before="120" w:line="240" w:lineRule="auto"/>
              <w:rPr>
                <w:rFonts w:cs="Open Sans"/>
              </w:rPr>
            </w:pPr>
            <w:r w:rsidRPr="00EB3022">
              <w:rPr>
                <w:rFonts w:cs="Open Sans"/>
              </w:rPr>
              <w:t>Specifický symbol:</w:t>
            </w:r>
          </w:p>
        </w:tc>
        <w:tc>
          <w:tcPr>
            <w:tcW w:w="5325" w:type="dxa"/>
          </w:tcPr>
          <w:p w14:paraId="600E2AA5" w14:textId="77777777" w:rsidR="00E76939" w:rsidRPr="00EB3022" w:rsidRDefault="00E76939" w:rsidP="00144E4E">
            <w:pPr>
              <w:pStyle w:val="Bezmezer"/>
              <w:spacing w:before="120" w:line="240" w:lineRule="auto"/>
              <w:rPr>
                <w:rFonts w:cs="Open Sans"/>
              </w:rPr>
            </w:pPr>
            <w:r w:rsidRPr="00EB3022">
              <w:rPr>
                <w:rFonts w:cs="Open Sans"/>
              </w:rPr>
              <w:t>IČO účastníka zadávacího řízení (pokud není IČO přiděleno, uvede účastník zadávacího řízení své datum narození)</w:t>
            </w:r>
          </w:p>
        </w:tc>
      </w:tr>
    </w:tbl>
    <w:p w14:paraId="2CDE1AA7" w14:textId="77777777" w:rsidR="0002608A" w:rsidRPr="00EB3022" w:rsidRDefault="0002608A" w:rsidP="001526F5">
      <w:pPr>
        <w:pStyle w:val="Bezmezer"/>
        <w:ind w:left="709"/>
        <w:rPr>
          <w:rFonts w:cs="Open Sans"/>
        </w:rPr>
      </w:pPr>
    </w:p>
    <w:p w14:paraId="44286FC8" w14:textId="77777777" w:rsidR="00FC4D6E" w:rsidRPr="00EB3022" w:rsidRDefault="00E76939" w:rsidP="001526F5">
      <w:pPr>
        <w:pStyle w:val="Bezmezer"/>
        <w:ind w:left="709"/>
        <w:rPr>
          <w:rFonts w:cs="Open Sans"/>
        </w:rPr>
      </w:pPr>
      <w:r w:rsidRPr="00EB3022">
        <w:rPr>
          <w:rFonts w:cs="Open Sans"/>
        </w:rPr>
        <w:t xml:space="preserve">Doklad prokazující složení jistoty účastníkem zadávacího řízení musí být předložen ve lhůtě pro podání nabídek. Pokud účastník zadávacího řízení ve své nabídce neprokáže ve své nabídce složení jistoty, zadavatel jej </w:t>
      </w:r>
      <w:proofErr w:type="gramStart"/>
      <w:r w:rsidRPr="00EB3022">
        <w:rPr>
          <w:rFonts w:cs="Open Sans"/>
        </w:rPr>
        <w:t>vyloučí</w:t>
      </w:r>
      <w:proofErr w:type="gramEnd"/>
      <w:r w:rsidRPr="00EB3022">
        <w:rPr>
          <w:rFonts w:cs="Open Sans"/>
        </w:rPr>
        <w:t xml:space="preserve"> podle § 48 odst. 3 ZZVZ.</w:t>
      </w:r>
      <w:r w:rsidR="00D950AE" w:rsidRPr="00EB3022">
        <w:rPr>
          <w:rFonts w:cs="Open Sans"/>
        </w:rPr>
        <w:t xml:space="preserve"> Stejně tak bude vyloučen účastník zadávacího řízení, který nezajistil jistotu po celou dobu trvání zadávací lhůty.</w:t>
      </w:r>
    </w:p>
    <w:p w14:paraId="5E55299D" w14:textId="51D5C040" w:rsidR="005465AF" w:rsidRPr="00EB3022" w:rsidRDefault="00191076" w:rsidP="001526F5">
      <w:pPr>
        <w:pStyle w:val="Bezmezer"/>
        <w:ind w:left="709"/>
        <w:rPr>
          <w:rFonts w:cs="Open Sans"/>
        </w:rPr>
      </w:pPr>
      <w:r w:rsidRPr="00EB3022">
        <w:rPr>
          <w:rFonts w:cs="Open Sans"/>
        </w:rPr>
        <w:t xml:space="preserve">Zadavatel není oprávněn se složenou peněžní jistotou nakládat. </w:t>
      </w:r>
      <w:r w:rsidR="00D950AE" w:rsidRPr="00EB3022">
        <w:rPr>
          <w:rFonts w:cs="Open Sans"/>
        </w:rPr>
        <w:t xml:space="preserve">Zadavatel vrátí bez zbytečného odkladu peněžní jistotu včetně </w:t>
      </w:r>
      <w:r w:rsidR="00866AA6" w:rsidRPr="00EB3022">
        <w:rPr>
          <w:rFonts w:cs="Open Sans"/>
        </w:rPr>
        <w:t>ú</w:t>
      </w:r>
      <w:r w:rsidR="00D950AE" w:rsidRPr="00EB3022">
        <w:rPr>
          <w:rFonts w:cs="Open Sans"/>
        </w:rPr>
        <w:t xml:space="preserve">roků zúčtovaných peněžním ústavem, originál záruční listiny nebo </w:t>
      </w:r>
      <w:r w:rsidR="00D950AE" w:rsidRPr="00EB3022">
        <w:rPr>
          <w:rFonts w:cs="Open Sans"/>
        </w:rPr>
        <w:lastRenderedPageBreak/>
        <w:t>písemné prohlášení pojistitele</w:t>
      </w:r>
      <w:r w:rsidRPr="00EB3022">
        <w:rPr>
          <w:rFonts w:cs="Open Sans"/>
        </w:rPr>
        <w:t xml:space="preserve"> v případech</w:t>
      </w:r>
      <w:r w:rsidR="00D950AE" w:rsidRPr="00EB3022">
        <w:rPr>
          <w:rFonts w:cs="Open Sans"/>
        </w:rPr>
        <w:t xml:space="preserve"> stanovených v § 41 odst. 6 ZZVZ</w:t>
      </w:r>
      <w:r w:rsidRPr="00EB3022">
        <w:rPr>
          <w:rFonts w:cs="Open Sans"/>
        </w:rPr>
        <w:t>, tedy buď po uplynutí zadávací lhůty, nebo za trvání zadávací lhůty, pokud účastníku zanikne jeho účast v zadávacím řízení</w:t>
      </w:r>
      <w:r w:rsidR="00D950AE" w:rsidRPr="00EB3022">
        <w:rPr>
          <w:rFonts w:cs="Open Sans"/>
        </w:rPr>
        <w:t>.</w:t>
      </w:r>
    </w:p>
    <w:p w14:paraId="0414BB7E" w14:textId="77777777" w:rsidR="00CE3888" w:rsidRPr="00EB3022" w:rsidRDefault="00CE3888" w:rsidP="00CE3888">
      <w:pPr>
        <w:pStyle w:val="Nadpis2"/>
        <w:numPr>
          <w:ilvl w:val="1"/>
          <w:numId w:val="27"/>
        </w:numPr>
        <w:ind w:left="709" w:hanging="425"/>
        <w:rPr>
          <w:rFonts w:cs="Open Sans"/>
          <w:u w:val="single"/>
        </w:rPr>
      </w:pPr>
      <w:bookmarkStart w:id="48" w:name="_Toc131441376"/>
      <w:r w:rsidRPr="00EB3022">
        <w:rPr>
          <w:rFonts w:cs="Open Sans"/>
          <w:u w:val="single"/>
        </w:rPr>
        <w:t>Ochrana informací</w:t>
      </w:r>
      <w:bookmarkEnd w:id="48"/>
    </w:p>
    <w:p w14:paraId="693F8093" w14:textId="32F89849" w:rsidR="00817591" w:rsidRPr="00EB3022" w:rsidRDefault="00CE3888" w:rsidP="00271808">
      <w:pPr>
        <w:pStyle w:val="Nadpis3"/>
        <w:rPr>
          <w:rFonts w:cs="Open Sans"/>
        </w:rPr>
      </w:pPr>
      <w:bookmarkStart w:id="49" w:name="_Toc131441377"/>
      <w:r w:rsidRPr="00EB3022">
        <w:rPr>
          <w:rFonts w:cs="Open Sans"/>
        </w:rPr>
        <w:t>5</w:t>
      </w:r>
      <w:r w:rsidR="00817591" w:rsidRPr="00EB3022">
        <w:rPr>
          <w:rFonts w:cs="Open Sans"/>
        </w:rPr>
        <w:t>.</w:t>
      </w:r>
      <w:r w:rsidRPr="00EB3022">
        <w:rPr>
          <w:rFonts w:cs="Open Sans"/>
        </w:rPr>
        <w:t>6</w:t>
      </w:r>
      <w:r w:rsidR="00817591" w:rsidRPr="00EB3022">
        <w:rPr>
          <w:rFonts w:cs="Open Sans"/>
        </w:rPr>
        <w:t>.1</w:t>
      </w:r>
      <w:r w:rsidR="00817591" w:rsidRPr="00EB3022">
        <w:rPr>
          <w:rFonts w:cs="Open Sans"/>
        </w:rPr>
        <w:tab/>
        <w:t>Zadavatel jako povinný subjekt z hlediska poskytování informací</w:t>
      </w:r>
      <w:bookmarkEnd w:id="49"/>
    </w:p>
    <w:p w14:paraId="44346A3C" w14:textId="77777777" w:rsidR="00817591" w:rsidRPr="00EB3022" w:rsidRDefault="007B4C0B" w:rsidP="001526F5">
      <w:pPr>
        <w:pStyle w:val="Bezmezer"/>
        <w:ind w:left="709"/>
        <w:rPr>
          <w:rFonts w:cs="Open Sans"/>
        </w:rPr>
      </w:pPr>
      <w:r w:rsidRPr="00EB3022">
        <w:rPr>
          <w:rFonts w:cs="Open Sans"/>
        </w:rPr>
        <w:t>Zadavatel prohlašuje, že je povinným subjektem ve smyslu § 2 odst. 1 zákona č. 106/1999 Sb., o svobodném přístupu k informacím, ve znění pozdějších předpisů, tudíž je povinen poskytovat informace na žádost</w:t>
      </w:r>
      <w:r w:rsidR="00817591" w:rsidRPr="00EB3022">
        <w:rPr>
          <w:rFonts w:cs="Open Sans"/>
        </w:rPr>
        <w:t xml:space="preserve"> o informace, avšak za současné aplikace ustanovení § 218 odst. 2 ZZVZ</w:t>
      </w:r>
      <w:r w:rsidRPr="00EB3022">
        <w:rPr>
          <w:rFonts w:cs="Open Sans"/>
        </w:rPr>
        <w:t xml:space="preserve">. </w:t>
      </w:r>
    </w:p>
    <w:p w14:paraId="29DC49AE" w14:textId="168DC173" w:rsidR="00817591" w:rsidRPr="00EB3022" w:rsidRDefault="006923F2" w:rsidP="001526F5">
      <w:pPr>
        <w:pStyle w:val="Bezmezer"/>
        <w:ind w:left="709"/>
        <w:rPr>
          <w:rFonts w:cs="Open Sans"/>
        </w:rPr>
      </w:pPr>
      <w:r w:rsidRPr="00EB3022">
        <w:rPr>
          <w:rFonts w:cs="Open Sans"/>
        </w:rPr>
        <w:t xml:space="preserve">Zadavatel </w:t>
      </w:r>
      <w:r w:rsidR="007B4C0B" w:rsidRPr="00EB3022">
        <w:rPr>
          <w:rFonts w:cs="Open Sans"/>
        </w:rPr>
        <w:t>spadá do okruhu právnických osob</w:t>
      </w:r>
      <w:r w:rsidRPr="00EB3022">
        <w:rPr>
          <w:rFonts w:cs="Open Sans"/>
        </w:rPr>
        <w:t xml:space="preserve"> uvedených v § 2 odst. 1 písm. b</w:t>
      </w:r>
      <w:r w:rsidR="007B4C0B" w:rsidRPr="00EB3022">
        <w:rPr>
          <w:rFonts w:cs="Open Sans"/>
        </w:rPr>
        <w:t>) zákona č. 340/2015 Sb., o registru smluv, ve znění pozdějších předpisů</w:t>
      </w:r>
      <w:r w:rsidR="00C0731B" w:rsidRPr="00EB3022">
        <w:rPr>
          <w:rFonts w:cs="Open Sans"/>
        </w:rPr>
        <w:t xml:space="preserve"> (dále jen „ZRS“)</w:t>
      </w:r>
      <w:r w:rsidRPr="00EB3022">
        <w:rPr>
          <w:rFonts w:cs="Open Sans"/>
        </w:rPr>
        <w:t>, a nevztahuje</w:t>
      </w:r>
      <w:r w:rsidR="00A573A4" w:rsidRPr="00EB3022">
        <w:rPr>
          <w:rFonts w:cs="Open Sans"/>
        </w:rPr>
        <w:t xml:space="preserve"> se na něj výjimka v </w:t>
      </w:r>
      <w:r w:rsidR="00C0731B" w:rsidRPr="00EB3022">
        <w:rPr>
          <w:rFonts w:cs="Open Sans"/>
        </w:rPr>
        <w:t>§ 3 odst. 2 písm. l) ZRS</w:t>
      </w:r>
      <w:r w:rsidR="007B4C0B" w:rsidRPr="00EB3022">
        <w:rPr>
          <w:rFonts w:cs="Open Sans"/>
        </w:rPr>
        <w:t xml:space="preserve">. Proto bude smlouva na veřejnou zakázku </w:t>
      </w:r>
      <w:r w:rsidR="00C0731B" w:rsidRPr="00EB3022">
        <w:rPr>
          <w:rFonts w:cs="Open Sans"/>
        </w:rPr>
        <w:t>(včetně pozdějších změn a dodatků) uveřejněna</w:t>
      </w:r>
      <w:r w:rsidRPr="00EB3022">
        <w:rPr>
          <w:rFonts w:cs="Open Sans"/>
        </w:rPr>
        <w:t xml:space="preserve"> v registru smluv v souladu s § 8 odst. 4 ZRS.</w:t>
      </w:r>
      <w:r w:rsidR="00C0731B" w:rsidRPr="00EB3022">
        <w:rPr>
          <w:rFonts w:cs="Open Sans"/>
        </w:rPr>
        <w:t xml:space="preserve"> </w:t>
      </w:r>
      <w:r w:rsidR="00A16818" w:rsidRPr="00EB3022">
        <w:rPr>
          <w:rFonts w:cs="Open Sans"/>
        </w:rPr>
        <w:t>Uveřejnění smlouvy zajistí Zadavatel (bude přitom postupovat v souladu s § 5 ZRS) a o uveřejnění smlouvy na veřejnou zakázku v registru smluv bez zbytečného odkladu informuje dodavatele.</w:t>
      </w:r>
    </w:p>
    <w:p w14:paraId="03034F70" w14:textId="60F0D715" w:rsidR="00817591" w:rsidRPr="00EB3022" w:rsidRDefault="00CE3888" w:rsidP="00271808">
      <w:pPr>
        <w:pStyle w:val="Nadpis3"/>
        <w:rPr>
          <w:rFonts w:cs="Open Sans"/>
        </w:rPr>
      </w:pPr>
      <w:bookmarkStart w:id="50" w:name="_Toc131441378"/>
      <w:r w:rsidRPr="00EB3022">
        <w:rPr>
          <w:rFonts w:cs="Open Sans"/>
        </w:rPr>
        <w:t>5</w:t>
      </w:r>
      <w:r w:rsidR="00817591" w:rsidRPr="00EB3022">
        <w:rPr>
          <w:rFonts w:cs="Open Sans"/>
        </w:rPr>
        <w:t>.</w:t>
      </w:r>
      <w:r w:rsidRPr="00EB3022">
        <w:rPr>
          <w:rFonts w:cs="Open Sans"/>
        </w:rPr>
        <w:t>6</w:t>
      </w:r>
      <w:r w:rsidR="00817591" w:rsidRPr="00EB3022">
        <w:rPr>
          <w:rFonts w:cs="Open Sans"/>
        </w:rPr>
        <w:t>.2</w:t>
      </w:r>
      <w:r w:rsidR="00817591" w:rsidRPr="00EB3022">
        <w:rPr>
          <w:rFonts w:cs="Open Sans"/>
        </w:rPr>
        <w:tab/>
        <w:t>Ochrana informací poskytnutých dodavatelem zadavateli</w:t>
      </w:r>
      <w:bookmarkEnd w:id="50"/>
    </w:p>
    <w:p w14:paraId="310B2A25" w14:textId="77777777" w:rsidR="00875F50" w:rsidRPr="00EB3022" w:rsidRDefault="009565F6" w:rsidP="001526F5">
      <w:pPr>
        <w:pStyle w:val="Bezmezer"/>
        <w:ind w:left="709"/>
        <w:rPr>
          <w:rFonts w:cs="Open Sans"/>
        </w:rPr>
      </w:pPr>
      <w:r w:rsidRPr="00EB3022">
        <w:rPr>
          <w:rFonts w:cs="Open Sans"/>
        </w:rPr>
        <w:t>Údaje nebo sdělení, které dodavatel poskytl zadavateli</w:t>
      </w:r>
      <w:r w:rsidR="007B4C0B" w:rsidRPr="00EB3022">
        <w:rPr>
          <w:rFonts w:cs="Open Sans"/>
        </w:rPr>
        <w:t xml:space="preserve"> v zadávacím řízení a označil je jako důvěrné</w:t>
      </w:r>
      <w:r w:rsidRPr="00EB3022">
        <w:rPr>
          <w:rFonts w:cs="Open Sans"/>
        </w:rPr>
        <w:t xml:space="preserve">, se v souladu s § 218 odst. 1 ZZVZ považují </w:t>
      </w:r>
      <w:r w:rsidR="007B4C0B" w:rsidRPr="00EB3022">
        <w:rPr>
          <w:rFonts w:cs="Open Sans"/>
        </w:rPr>
        <w:t>za důvěrné. Zadavatel není oprávněn ani schopen otázku, zda jsou informace skutečně „důvěrné“ nebo nikoli, posoudit.</w:t>
      </w:r>
    </w:p>
    <w:p w14:paraId="145C989A" w14:textId="3C4BD2E3" w:rsidR="00817591" w:rsidRPr="00EB3022" w:rsidRDefault="00817591" w:rsidP="001526F5">
      <w:pPr>
        <w:pStyle w:val="Bezmezer"/>
        <w:ind w:left="709"/>
        <w:rPr>
          <w:rFonts w:cs="Open Sans"/>
        </w:rPr>
      </w:pPr>
      <w:r w:rsidRPr="00EB3022">
        <w:rPr>
          <w:rFonts w:cs="Open Sans"/>
        </w:rPr>
        <w:t>Zadavatel není povinen v souladu s ustanovením § 218 odst. 3 ZZVZ uveřejnit informaci dle ZZVZ, pokud by její uveřejnění znamenalo porušení jiného právního předpisu nebo by bylo v rozporu s veřejným zájmem, nebo by takové uveřejnění mohlo porušit právo dodavatele na ochranu obchodního tajemství ve smyslu § 504 občanského zákoníku či by mohl</w:t>
      </w:r>
      <w:r w:rsidR="001526F5" w:rsidRPr="00EB3022">
        <w:rPr>
          <w:rFonts w:cs="Open Sans"/>
        </w:rPr>
        <w:t>o ovlivnit hospodářskou soutěž.</w:t>
      </w:r>
      <w:r w:rsidR="00AE12F1" w:rsidRPr="00EB3022">
        <w:rPr>
          <w:rFonts w:cs="Open Sans"/>
        </w:rPr>
        <w:t xml:space="preserve"> Povinnost uveřejnit smlouvu na veřejnou zakázku v registru smluv tím není dotčena, neboť při uveřejňování smlouvy zadavatel postupuje podle § 3 odst. 1 ZRS a neuveřejňuje informace, které nelze poskytnout při postupu podle předpisů upravujících svobodný přístup k informacím.</w:t>
      </w:r>
    </w:p>
    <w:p w14:paraId="3F56F72E" w14:textId="6F11A0F7" w:rsidR="00817591" w:rsidRPr="00EB3022" w:rsidRDefault="00CE3888" w:rsidP="00271808">
      <w:pPr>
        <w:pStyle w:val="Nadpis3"/>
        <w:rPr>
          <w:rFonts w:cs="Open Sans"/>
        </w:rPr>
      </w:pPr>
      <w:bookmarkStart w:id="51" w:name="_Toc131441379"/>
      <w:r w:rsidRPr="00EB3022">
        <w:rPr>
          <w:rFonts w:cs="Open Sans"/>
        </w:rPr>
        <w:t>5</w:t>
      </w:r>
      <w:r w:rsidR="00817591" w:rsidRPr="00EB3022">
        <w:rPr>
          <w:rFonts w:cs="Open Sans"/>
        </w:rPr>
        <w:t>.</w:t>
      </w:r>
      <w:r w:rsidRPr="00EB3022">
        <w:rPr>
          <w:rFonts w:cs="Open Sans"/>
        </w:rPr>
        <w:t>6</w:t>
      </w:r>
      <w:r w:rsidR="00817591" w:rsidRPr="00EB3022">
        <w:rPr>
          <w:rFonts w:cs="Open Sans"/>
        </w:rPr>
        <w:t>.3</w:t>
      </w:r>
      <w:r w:rsidR="00817591" w:rsidRPr="00EB3022">
        <w:rPr>
          <w:rFonts w:cs="Open Sans"/>
        </w:rPr>
        <w:tab/>
        <w:t>Ochrana informací poskytnutých zadavatelem dodavateli</w:t>
      </w:r>
      <w:bookmarkEnd w:id="51"/>
    </w:p>
    <w:p w14:paraId="06557223" w14:textId="7F837889" w:rsidR="0083313C" w:rsidRPr="00EB3022" w:rsidRDefault="00817591" w:rsidP="001526F5">
      <w:pPr>
        <w:pStyle w:val="Bezmezer"/>
        <w:ind w:left="709"/>
        <w:rPr>
          <w:rFonts w:cs="Open Sans"/>
        </w:rPr>
      </w:pPr>
      <w:r w:rsidRPr="00EB3022">
        <w:rPr>
          <w:rFonts w:cs="Open Sans"/>
        </w:rPr>
        <w:t>S ohledem na § 36 odst. 8 ZZVZ zadavatel prohlašuje, že žádné informace, které dodavatelům v průběhu zadávacího řízení poskytuje či zpřístupňuje nebo bude poskytovat či zpřís</w:t>
      </w:r>
      <w:r w:rsidR="001526F5" w:rsidRPr="00EB3022">
        <w:rPr>
          <w:rFonts w:cs="Open Sans"/>
        </w:rPr>
        <w:t>tupňovat, nepokládá za důvěrné.</w:t>
      </w:r>
    </w:p>
    <w:p w14:paraId="71B4097E" w14:textId="1FA4E75B" w:rsidR="00CE3888" w:rsidRPr="00DE6651" w:rsidRDefault="008B45EE" w:rsidP="00E551C5">
      <w:pPr>
        <w:pStyle w:val="Nadpis2"/>
        <w:ind w:left="284"/>
        <w:rPr>
          <w:rStyle w:val="Nadpis2Char"/>
          <w:rFonts w:eastAsiaTheme="minorHAnsi" w:cs="Open Sans"/>
          <w:b/>
          <w:szCs w:val="22"/>
          <w:u w:val="single"/>
        </w:rPr>
      </w:pPr>
      <w:bookmarkStart w:id="52" w:name="_Toc131441380"/>
      <w:r w:rsidRPr="00E551C5">
        <w:t>5.7</w:t>
      </w:r>
      <w:r w:rsidRPr="00E551C5">
        <w:tab/>
      </w:r>
      <w:r w:rsidR="00CE3888" w:rsidRPr="00DE6651">
        <w:rPr>
          <w:u w:val="single"/>
        </w:rPr>
        <w:t>Vyhrazená změna dodavatele</w:t>
      </w:r>
      <w:bookmarkEnd w:id="52"/>
    </w:p>
    <w:p w14:paraId="0EEBDE8E" w14:textId="319C07A1" w:rsidR="00CE3888" w:rsidRPr="00EB3022" w:rsidRDefault="00CE3888" w:rsidP="00CE3888">
      <w:pPr>
        <w:pStyle w:val="Bezmezer"/>
        <w:ind w:left="708"/>
        <w:rPr>
          <w:rFonts w:cs="Open Sans"/>
        </w:rPr>
      </w:pPr>
      <w:r w:rsidRPr="00EB3022">
        <w:rPr>
          <w:rFonts w:cs="Open Sans"/>
        </w:rPr>
        <w:t>Zadavatel si dle § 100 odst. 2 ZZVZ vyhrazuje změnu dodavatele v průběhu plnění veřejné zakázky, a to v případě kdy uzavřená smlouva</w:t>
      </w:r>
      <w:r w:rsidR="005F01F1" w:rsidRPr="00EB3022">
        <w:rPr>
          <w:rFonts w:cs="Open Sans"/>
        </w:rPr>
        <w:t xml:space="preserve"> na veřejnou zakázku</w:t>
      </w:r>
      <w:r w:rsidRPr="00EB3022">
        <w:rPr>
          <w:rFonts w:cs="Open Sans"/>
        </w:rPr>
        <w:t xml:space="preserve"> s vybraným dodavatelem bude ukončena </w:t>
      </w:r>
      <w:r w:rsidRPr="00EB3022">
        <w:rPr>
          <w:rFonts w:cs="Open Sans"/>
          <w:highlight w:val="yellow"/>
        </w:rPr>
        <w:t>před uvedením FVE do provozu</w:t>
      </w:r>
      <w:r w:rsidRPr="00EB3022">
        <w:rPr>
          <w:rFonts w:cs="Open Sans"/>
        </w:rPr>
        <w:t>:</w:t>
      </w:r>
    </w:p>
    <w:p w14:paraId="09C597A0" w14:textId="77777777" w:rsidR="00CE3888" w:rsidRPr="00EB3022" w:rsidRDefault="00CE3888" w:rsidP="00CE3888">
      <w:pPr>
        <w:pStyle w:val="Bezmezer"/>
        <w:numPr>
          <w:ilvl w:val="0"/>
          <w:numId w:val="22"/>
        </w:numPr>
        <w:rPr>
          <w:rFonts w:cs="Open Sans"/>
        </w:rPr>
      </w:pPr>
      <w:r w:rsidRPr="00EB3022">
        <w:rPr>
          <w:rFonts w:cs="Open Sans"/>
        </w:rPr>
        <w:t>výpovědí nebo odstoupením od smlouvy ze strany dodavatele z důvodů neležících na straně zadavatele;</w:t>
      </w:r>
    </w:p>
    <w:p w14:paraId="7C5684C7" w14:textId="43C6C64F" w:rsidR="00CE3888" w:rsidRPr="00EB3022" w:rsidRDefault="00CE3888" w:rsidP="00CE3888">
      <w:pPr>
        <w:pStyle w:val="Bezmezer"/>
        <w:numPr>
          <w:ilvl w:val="0"/>
          <w:numId w:val="22"/>
        </w:numPr>
        <w:rPr>
          <w:rFonts w:cs="Open Sans"/>
        </w:rPr>
      </w:pPr>
      <w:r w:rsidRPr="00EB3022">
        <w:rPr>
          <w:rFonts w:cs="Open Sans"/>
        </w:rPr>
        <w:t>odstoupením od smlouvy ze strany zadavatele z důvodů uvedených v</w:t>
      </w:r>
      <w:r w:rsidR="00907E60" w:rsidRPr="00EB3022">
        <w:rPr>
          <w:rFonts w:cs="Open Sans"/>
        </w:rPr>
        <w:t> čl. X</w:t>
      </w:r>
      <w:r w:rsidRPr="00EB3022">
        <w:rPr>
          <w:rFonts w:cs="Open Sans"/>
        </w:rPr>
        <w:t xml:space="preserve"> smlouvy;</w:t>
      </w:r>
    </w:p>
    <w:p w14:paraId="1E30B437" w14:textId="77777777" w:rsidR="00CE3888" w:rsidRPr="00EB3022" w:rsidRDefault="00CE3888" w:rsidP="00CE3888">
      <w:pPr>
        <w:pStyle w:val="Bezmezer"/>
        <w:numPr>
          <w:ilvl w:val="0"/>
          <w:numId w:val="22"/>
        </w:numPr>
        <w:rPr>
          <w:rFonts w:cs="Open Sans"/>
        </w:rPr>
      </w:pPr>
      <w:r w:rsidRPr="00EB3022">
        <w:rPr>
          <w:rFonts w:cs="Open Sans"/>
        </w:rPr>
        <w:t>odstoupením od smlouvy ze strany zadavatele z důvodů dle § 223 odst. 2 ZZVZ;</w:t>
      </w:r>
    </w:p>
    <w:p w14:paraId="4D7E6770" w14:textId="77777777" w:rsidR="00CE3888" w:rsidRPr="00EB3022" w:rsidRDefault="00CE3888" w:rsidP="00CE3888">
      <w:pPr>
        <w:pStyle w:val="Bezmezer"/>
        <w:numPr>
          <w:ilvl w:val="0"/>
          <w:numId w:val="22"/>
        </w:numPr>
        <w:rPr>
          <w:rFonts w:cs="Open Sans"/>
        </w:rPr>
      </w:pPr>
      <w:r w:rsidRPr="00EB3022">
        <w:rPr>
          <w:rFonts w:cs="Open Sans"/>
        </w:rPr>
        <w:t>zánikem právnické osoby dodavatele bez právního nástupce;</w:t>
      </w:r>
    </w:p>
    <w:p w14:paraId="05531C24" w14:textId="77777777" w:rsidR="00CE3888" w:rsidRPr="00EB3022" w:rsidRDefault="00CE3888" w:rsidP="00CE3888">
      <w:pPr>
        <w:pStyle w:val="Bezmezer"/>
        <w:numPr>
          <w:ilvl w:val="0"/>
          <w:numId w:val="22"/>
        </w:numPr>
        <w:rPr>
          <w:rFonts w:cs="Open Sans"/>
        </w:rPr>
      </w:pPr>
      <w:r w:rsidRPr="00EB3022">
        <w:rPr>
          <w:rFonts w:cs="Open Sans"/>
        </w:rPr>
        <w:t xml:space="preserve">v důsledku právního nástupnictví v souvislosti s přeměnou dodavatele, jeho smrtí nebo převodem jeho závodu, popřípadě části závodu, kdy nový dodavatel nesplňuje kritéria kvalifikace stanovená v této zadávací dokumentaci; </w:t>
      </w:r>
    </w:p>
    <w:p w14:paraId="606B4C7F" w14:textId="77777777" w:rsidR="00CE3888" w:rsidRPr="00EB3022" w:rsidRDefault="00CE3888" w:rsidP="00CE3888">
      <w:pPr>
        <w:pStyle w:val="Bezmezer"/>
        <w:numPr>
          <w:ilvl w:val="0"/>
          <w:numId w:val="22"/>
        </w:numPr>
        <w:rPr>
          <w:rFonts w:cs="Open Sans"/>
        </w:rPr>
      </w:pPr>
      <w:r w:rsidRPr="00EB3022">
        <w:rPr>
          <w:rFonts w:cs="Open Sans"/>
        </w:rPr>
        <w:t xml:space="preserve">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 </w:t>
      </w:r>
    </w:p>
    <w:p w14:paraId="0F627F8D" w14:textId="77777777" w:rsidR="00CE3888" w:rsidRPr="00EB3022" w:rsidRDefault="00CE3888" w:rsidP="00CE3888">
      <w:pPr>
        <w:pStyle w:val="Bezmezer"/>
        <w:ind w:left="708"/>
        <w:rPr>
          <w:rFonts w:cs="Open Sans"/>
        </w:rPr>
      </w:pPr>
      <w:r w:rsidRPr="00EB3022">
        <w:rPr>
          <w:rFonts w:cs="Open Sans"/>
        </w:rPr>
        <w:t>Nastane-li některý z výše uvedených případů, je zadavatel oprávněn uzavřít smlouvu na plnění veřejné zakázky s novým dodavatelem za níže uvedených podmínek a za předpokladu, že s touto změnou bude nový dodavatel souhlasit. Zadavatel za tímto účelem může oslovit dodavatele, který se v rámci tohoto zadávacího řízení umístil jako druhý v pořadí a nebude-li takový dodavatel s uzavřením smlouvy souhlasit, pak je zadavatel oprávněn oslovit také dodavatele, který se v rámci tohoto zadávacího řízení umístil jako třetí v pořadí. Zadavatel nebude provádět nové hodnocení nabídek, ale bude vycházet z pořadí nabídek v původním zadávacím řízení.</w:t>
      </w:r>
    </w:p>
    <w:p w14:paraId="50C40EC7" w14:textId="31A76ED3" w:rsidR="00CE3888" w:rsidRPr="00EB3022" w:rsidRDefault="00CE3888" w:rsidP="00CE3888">
      <w:pPr>
        <w:pStyle w:val="Bezmezer"/>
        <w:ind w:left="708"/>
        <w:rPr>
          <w:rFonts w:cs="Open Sans"/>
        </w:rPr>
      </w:pPr>
      <w:r w:rsidRPr="00EB3022">
        <w:rPr>
          <w:rFonts w:cs="Open Sans"/>
        </w:rPr>
        <w:t xml:space="preserve">Smlouva uzavřená s takovým novým dodavatelem bude obsahově odpovídat návrhu smlouvy, který </w:t>
      </w:r>
      <w:proofErr w:type="gramStart"/>
      <w:r w:rsidRPr="00EB3022">
        <w:rPr>
          <w:rFonts w:cs="Open Sans"/>
        </w:rPr>
        <w:t>tvoří</w:t>
      </w:r>
      <w:proofErr w:type="gramEnd"/>
      <w:r w:rsidRPr="00EB3022">
        <w:rPr>
          <w:rFonts w:cs="Open Sans"/>
        </w:rPr>
        <w:t xml:space="preserve"> přílohu č. </w:t>
      </w:r>
      <w:r w:rsidR="009B336E" w:rsidRPr="00EB3022">
        <w:rPr>
          <w:rFonts w:cs="Open Sans"/>
        </w:rPr>
        <w:t>1</w:t>
      </w:r>
      <w:r w:rsidRPr="00EB3022">
        <w:rPr>
          <w:rFonts w:cs="Open Sans"/>
        </w:rPr>
        <w:t xml:space="preserve"> této zadávací dokumentace, avšak bude zohledňovat úroveň prací a dodávek provedených původním dodavatelem. O tyto provedené práce a dodávky bude také odpovídajícím </w:t>
      </w:r>
      <w:r w:rsidRPr="00EB3022">
        <w:rPr>
          <w:rFonts w:cs="Open Sans"/>
        </w:rPr>
        <w:lastRenderedPageBreak/>
        <w:t>způsobem snížena cena za dílo navržená v nabídce nového dodavatele, a to v souladu s údaji uvedenými ve vyplněném položkovém rozpočtu přiloženém k nabídce nového dodavatele.</w:t>
      </w:r>
    </w:p>
    <w:p w14:paraId="4FFE3D38" w14:textId="1007267D" w:rsidR="00CE3888" w:rsidRPr="00EB3022" w:rsidRDefault="00CE3888" w:rsidP="00CE3888">
      <w:pPr>
        <w:pStyle w:val="Bezmezer"/>
        <w:ind w:left="709"/>
        <w:rPr>
          <w:rFonts w:cs="Open Sans"/>
        </w:rPr>
      </w:pPr>
      <w:r w:rsidRPr="00EB3022">
        <w:rPr>
          <w:rFonts w:cs="Open Sans"/>
        </w:rPr>
        <w:t>Zadavatel podotýká, že výše uvedené právo změnit dodavatele je právem, nikoli povinností zadavatele, tudíž se jí nelze právně domáhat.</w:t>
      </w:r>
    </w:p>
    <w:p w14:paraId="7D5C3A69" w14:textId="00F75C0B" w:rsidR="00CE3888" w:rsidRPr="008B45EE" w:rsidRDefault="008B45EE" w:rsidP="00E551C5">
      <w:pPr>
        <w:pStyle w:val="Nadpis2"/>
        <w:ind w:left="284"/>
        <w:rPr>
          <w:rStyle w:val="Nadpis2Char"/>
          <w:rFonts w:cs="Open Sans"/>
          <w:u w:val="single"/>
        </w:rPr>
      </w:pPr>
      <w:bookmarkStart w:id="53" w:name="_Toc131441381"/>
      <w:r w:rsidRPr="00E551C5">
        <w:t>5.8</w:t>
      </w:r>
      <w:r w:rsidRPr="00E551C5">
        <w:tab/>
      </w:r>
      <w:r w:rsidR="00CE3888" w:rsidRPr="00DE6651">
        <w:rPr>
          <w:u w:val="single"/>
        </w:rPr>
        <w:t>Vyhrazená změna závazku</w:t>
      </w:r>
      <w:bookmarkEnd w:id="53"/>
    </w:p>
    <w:p w14:paraId="19ED32C9" w14:textId="77777777" w:rsidR="00CE3888" w:rsidRPr="00EB3022" w:rsidRDefault="00CE3888" w:rsidP="00144E4E">
      <w:pPr>
        <w:pStyle w:val="Bezmezer"/>
        <w:ind w:left="708" w:firstLine="1"/>
        <w:rPr>
          <w:rFonts w:cs="Open Sans"/>
        </w:rPr>
      </w:pPr>
      <w:r w:rsidRPr="00EB3022">
        <w:rPr>
          <w:rFonts w:cs="Open Sans"/>
        </w:rPr>
        <w:t xml:space="preserve">Zadavatel si dle § 100 odst. 1 ZZVZ vyhrazuje změnu závazku ze smlouvy v průběhu plnění veřejné zakázky, a to v případě kdy: </w:t>
      </w:r>
    </w:p>
    <w:p w14:paraId="3BC1F78D" w14:textId="0DBE7FB5" w:rsidR="00CE3888" w:rsidRPr="00EB3022" w:rsidRDefault="00CE3888" w:rsidP="00CE3888">
      <w:pPr>
        <w:pStyle w:val="Bezmezer"/>
        <w:numPr>
          <w:ilvl w:val="0"/>
          <w:numId w:val="37"/>
        </w:numPr>
        <w:rPr>
          <w:rFonts w:cs="Open Sans"/>
        </w:rPr>
      </w:pPr>
      <w:r w:rsidRPr="00EB3022">
        <w:rPr>
          <w:rFonts w:cs="Open Sans"/>
        </w:rPr>
        <w:t xml:space="preserve">uzavřená smlouva </w:t>
      </w:r>
      <w:r w:rsidR="00E17953" w:rsidRPr="00EB3022">
        <w:rPr>
          <w:rFonts w:cs="Open Sans"/>
        </w:rPr>
        <w:t xml:space="preserve">s </w:t>
      </w:r>
      <w:r w:rsidRPr="00EB3022">
        <w:rPr>
          <w:rFonts w:cs="Open Sans"/>
        </w:rPr>
        <w:t xml:space="preserve">vybraným dodavatelem bude ukončena </w:t>
      </w:r>
      <w:r w:rsidR="001B7A98">
        <w:rPr>
          <w:rFonts w:cs="Open Sans"/>
        </w:rPr>
        <w:t>v průběhu realizace zakázky</w:t>
      </w:r>
      <w:r w:rsidRPr="00EB3022">
        <w:rPr>
          <w:rFonts w:cs="Open Sans"/>
        </w:rPr>
        <w:t xml:space="preserve"> buď </w:t>
      </w:r>
      <w:r w:rsidR="001B7A98">
        <w:rPr>
          <w:rFonts w:cs="Open Sans"/>
        </w:rPr>
        <w:t xml:space="preserve">dohodou, </w:t>
      </w:r>
      <w:r w:rsidRPr="00EB3022">
        <w:rPr>
          <w:rFonts w:cs="Open Sans"/>
        </w:rPr>
        <w:t>výpovědí nebo odstoupením od smlouvy ze strany dodavatele z důvodů neležících na straně zadavatele, odstoupením od smlouvy ze strany zadavatele z důvodů uvedených v</w:t>
      </w:r>
      <w:r w:rsidR="00907E60" w:rsidRPr="00EB3022">
        <w:rPr>
          <w:rFonts w:cs="Open Sans"/>
        </w:rPr>
        <w:t> čl</w:t>
      </w:r>
      <w:r w:rsidR="00907E60" w:rsidRPr="00A50068">
        <w:rPr>
          <w:rFonts w:cs="Open Sans"/>
        </w:rPr>
        <w:t>. X</w:t>
      </w:r>
      <w:r w:rsidRPr="00A50068">
        <w:rPr>
          <w:rFonts w:cs="Open Sans"/>
        </w:rPr>
        <w:t xml:space="preserve"> smlouvy</w:t>
      </w:r>
      <w:r w:rsidRPr="00EB3022">
        <w:rPr>
          <w:rFonts w:cs="Open Sans"/>
        </w:rPr>
        <w:t xml:space="preserve"> nebo dle § 223 ZZVZ, zánikem právnické osoby dodavatele bez právního nástupce nebo v důsledku právního nástupnictví v souvislosti s přeměnou dodavatele, jeho smrtí nebo převodem jeho závodu, popřípadě části závodu, kdy nový dodavatel nesplňuje kritéria kvalifikace stanovená v této zadávací dokumentaci; </w:t>
      </w:r>
    </w:p>
    <w:p w14:paraId="682742CE" w14:textId="77777777" w:rsidR="00CE3888" w:rsidRPr="00DE6651" w:rsidRDefault="00CE3888" w:rsidP="00DE6651">
      <w:pPr>
        <w:pStyle w:val="Bezmezer"/>
        <w:numPr>
          <w:ilvl w:val="0"/>
          <w:numId w:val="37"/>
        </w:numPr>
        <w:rPr>
          <w:rFonts w:cs="Open Sans"/>
        </w:rPr>
      </w:pPr>
      <w:r w:rsidRPr="00DE6651">
        <w:rPr>
          <w:rFonts w:cs="Open Sans"/>
        </w:rPr>
        <w:t>je prohlášena insolvence na dodavatele, dodavatel vstoupí do likvidace, je pravomocně vydáno rozhodnutí o úpadku na dodavatele, je nařízena nucená správa podle jiného právního předpisu na dodavatele nebo nastane u dodavatele obdobná situace podle právního řádu země jeho sídla;</w:t>
      </w:r>
    </w:p>
    <w:p w14:paraId="453AB4B3" w14:textId="44B8C86C" w:rsidR="00CE3888" w:rsidRPr="00EB3022" w:rsidRDefault="00562511" w:rsidP="00CE3888">
      <w:pPr>
        <w:pStyle w:val="Bezmezer"/>
        <w:numPr>
          <w:ilvl w:val="0"/>
          <w:numId w:val="37"/>
        </w:numPr>
        <w:rPr>
          <w:rFonts w:cs="Open Sans"/>
          <w:highlight w:val="yellow"/>
        </w:rPr>
      </w:pPr>
      <w:r w:rsidRPr="00EB3022">
        <w:rPr>
          <w:rFonts w:cs="Open Sans"/>
          <w:highlight w:val="yellow"/>
        </w:rPr>
        <w:t>(možné doplnit)</w:t>
      </w:r>
    </w:p>
    <w:p w14:paraId="43FBBADD" w14:textId="3A68AE2D" w:rsidR="008B45EE" w:rsidRDefault="00907E60" w:rsidP="00E551C5">
      <w:pPr>
        <w:pStyle w:val="Bezmezer"/>
        <w:ind w:left="709"/>
        <w:rPr>
          <w:rFonts w:cs="Open Sans"/>
        </w:rPr>
      </w:pPr>
      <w:r w:rsidRPr="00DE6651">
        <w:rPr>
          <w:rFonts w:cs="Open Sans"/>
        </w:rPr>
        <w:t xml:space="preserve">Změna závazku </w:t>
      </w:r>
      <w:r w:rsidR="00CE3888" w:rsidRPr="00DE6651">
        <w:rPr>
          <w:rFonts w:cs="Open Sans"/>
        </w:rPr>
        <w:t>spočív</w:t>
      </w:r>
      <w:r w:rsidRPr="00DE6651">
        <w:rPr>
          <w:rFonts w:cs="Open Sans"/>
        </w:rPr>
        <w:t>á</w:t>
      </w:r>
      <w:r w:rsidR="00CE3888" w:rsidRPr="00DE6651">
        <w:rPr>
          <w:rFonts w:cs="Open Sans"/>
        </w:rPr>
        <w:t xml:space="preserve"> ve zrušení čl. </w:t>
      </w:r>
      <w:r w:rsidR="00562511" w:rsidRPr="00DE6651">
        <w:rPr>
          <w:rFonts w:cs="Open Sans"/>
        </w:rPr>
        <w:t>VI.1</w:t>
      </w:r>
      <w:r w:rsidR="00CE3888" w:rsidRPr="00DE6651">
        <w:rPr>
          <w:rFonts w:cs="Open Sans"/>
        </w:rPr>
        <w:t xml:space="preserve"> smlouvy a</w:t>
      </w:r>
      <w:r w:rsidR="009555B2" w:rsidRPr="00DE6651">
        <w:rPr>
          <w:rFonts w:cs="Open Sans"/>
        </w:rPr>
        <w:t xml:space="preserve"> jeho nahrazení ujednáním o</w:t>
      </w:r>
      <w:r w:rsidR="00CE3888" w:rsidRPr="00DE6651">
        <w:rPr>
          <w:rFonts w:cs="Open Sans"/>
        </w:rPr>
        <w:t xml:space="preserve"> převodu FVE do vlastnictví zadavatele před</w:t>
      </w:r>
      <w:r w:rsidR="00562511" w:rsidRPr="00DE6651">
        <w:rPr>
          <w:rFonts w:cs="Open Sans"/>
        </w:rPr>
        <w:t xml:space="preserve"> stanoveným termínem</w:t>
      </w:r>
      <w:r w:rsidR="00CE3888" w:rsidRPr="00DE6651">
        <w:rPr>
          <w:rFonts w:cs="Open Sans"/>
        </w:rPr>
        <w:t xml:space="preserve">, přičemž cena FVE se </w:t>
      </w:r>
      <w:proofErr w:type="gramStart"/>
      <w:r w:rsidR="00562511" w:rsidRPr="00DE6651">
        <w:rPr>
          <w:rFonts w:cs="Open Sans"/>
        </w:rPr>
        <w:t>určí</w:t>
      </w:r>
      <w:proofErr w:type="gramEnd"/>
      <w:r w:rsidR="00562511" w:rsidRPr="00DE6651">
        <w:rPr>
          <w:rFonts w:cs="Open Sans"/>
        </w:rPr>
        <w:t xml:space="preserve"> poměrným výpočtem </w:t>
      </w:r>
      <w:r w:rsidR="008B45EE">
        <w:rPr>
          <w:rFonts w:cs="Open Sans"/>
        </w:rPr>
        <w:t>.</w:t>
      </w:r>
    </w:p>
    <w:p w14:paraId="28AC8DE0" w14:textId="5CEEC365" w:rsidR="008B45EE" w:rsidRPr="00EB3022" w:rsidRDefault="008B45EE" w:rsidP="00E551C5">
      <w:pPr>
        <w:pStyle w:val="Bezmezer"/>
        <w:ind w:left="709"/>
        <w:rPr>
          <w:rFonts w:cs="Open Sans"/>
        </w:rPr>
      </w:pPr>
      <w:r w:rsidRPr="00EB3022">
        <w:rPr>
          <w:rFonts w:cs="Open Sans"/>
        </w:rPr>
        <w:t xml:space="preserve">Zadavatel si </w:t>
      </w:r>
      <w:r>
        <w:rPr>
          <w:rFonts w:cs="Open Sans"/>
        </w:rPr>
        <w:t xml:space="preserve">dále </w:t>
      </w:r>
      <w:r w:rsidRPr="00EB3022">
        <w:rPr>
          <w:rFonts w:cs="Open Sans"/>
        </w:rPr>
        <w:t>dle § 100 odst. 1 ZZVZ vyhrazuje změnu závazku ze smlouvy v průběhu plnění veřejné zakázky, a to v případě kdy</w:t>
      </w:r>
      <w:r>
        <w:rPr>
          <w:rFonts w:cs="Open Sans"/>
        </w:rPr>
        <w:t xml:space="preserve"> </w:t>
      </w:r>
      <w:r w:rsidRPr="00DE6651">
        <w:rPr>
          <w:rFonts w:cs="Open Sans"/>
        </w:rPr>
        <w:t xml:space="preserve">se v průběhu plnění zakázky ukáže, že kvůli technickému stavu budov nebo dílčí budovy zadavatele, se kterým se dodavatel nemohl seznámit před uzavřením smlouvy a který nebyl znám ani zadavateli před uzavřením smlouvy, není buď vůbec technicky možné, nebo je realizace zakázky bez dalších technických nebo stavebních úprav či oprav nehospodárná (např. oprava střechy, oprava nosné konstrukce, řešení skrytých vad podkladů a dokumentací zadavatele pro realizaci zakázky). V takovém případě si zadavatel vyhrazuje právo dohodnout se s dodavatelem na změně a posunu harmonogramu realizace zakázky, aby mohl předem realizovat nutná opatření a připravit podmínky pro realizaci této zakázky. Dále si zadavatel vyhrazuje právo změnit technické parametry FVE, </w:t>
      </w:r>
      <w:r>
        <w:rPr>
          <w:rFonts w:cs="Open Sans"/>
        </w:rPr>
        <w:t>např. snížit</w:t>
      </w:r>
      <w:r w:rsidRPr="00DE6651">
        <w:rPr>
          <w:rFonts w:cs="Open Sans"/>
        </w:rPr>
        <w:t xml:space="preserve"> instalovaný výkon aj., pokud je to s ohledem k okolnostem případu vhodné</w:t>
      </w:r>
      <w:r>
        <w:rPr>
          <w:rFonts w:cs="Open Sans"/>
        </w:rPr>
        <w:t>, zejména pokud jde o jediné řešení nastalé situace umožňující, aby byla zakázka dokončena za jinak nezměněných smluvních podmínek</w:t>
      </w:r>
      <w:r w:rsidRPr="00DE6651">
        <w:rPr>
          <w:rFonts w:cs="Open Sans"/>
        </w:rPr>
        <w:t>.</w:t>
      </w:r>
    </w:p>
    <w:p w14:paraId="5C30BD3B" w14:textId="5B529D0E" w:rsidR="00695071" w:rsidRDefault="008B45EE" w:rsidP="00E551C5">
      <w:pPr>
        <w:pStyle w:val="Nadpis2"/>
        <w:ind w:left="142"/>
        <w:rPr>
          <w:u w:val="single"/>
        </w:rPr>
      </w:pPr>
      <w:bookmarkStart w:id="54" w:name="_Toc131441382"/>
      <w:r w:rsidRPr="00E551C5">
        <w:t>5.9</w:t>
      </w:r>
      <w:r w:rsidRPr="00E551C5">
        <w:tab/>
      </w:r>
      <w:r w:rsidR="00695071">
        <w:rPr>
          <w:u w:val="single"/>
        </w:rPr>
        <w:t>Vyhrazená změna použití JŘBU</w:t>
      </w:r>
      <w:bookmarkEnd w:id="54"/>
    </w:p>
    <w:p w14:paraId="4519926F" w14:textId="2D10746D" w:rsidR="00695071" w:rsidRPr="00DE6651" w:rsidRDefault="00695071" w:rsidP="00DE6651">
      <w:pPr>
        <w:pStyle w:val="l5"/>
        <w:spacing w:before="120" w:beforeAutospacing="0" w:after="120" w:afterAutospacing="0"/>
        <w:ind w:left="709"/>
        <w:jc w:val="both"/>
        <w:rPr>
          <w:rFonts w:ascii="Open Sans" w:hAnsi="Open Sans" w:cs="Open Sans"/>
          <w:sz w:val="20"/>
          <w:szCs w:val="20"/>
        </w:rPr>
      </w:pPr>
      <w:r w:rsidRPr="00DE6651">
        <w:rPr>
          <w:rFonts w:ascii="Open Sans" w:hAnsi="Open Sans" w:cs="Open Sans"/>
          <w:sz w:val="20"/>
          <w:szCs w:val="20"/>
          <w:u w:val="single"/>
        </w:rPr>
        <w:t>Zadavatel si dle § 100 odst. 3 ZZVZ vyhrazuje</w:t>
      </w:r>
      <w:r w:rsidRPr="00DE6651">
        <w:rPr>
          <w:rFonts w:ascii="Open Sans" w:hAnsi="Open Sans" w:cs="Open Sans"/>
          <w:b/>
          <w:bCs/>
          <w:sz w:val="20"/>
          <w:szCs w:val="20"/>
          <w:u w:val="single"/>
        </w:rPr>
        <w:t xml:space="preserve"> </w:t>
      </w:r>
      <w:r w:rsidRPr="00DE6651">
        <w:rPr>
          <w:rFonts w:ascii="Open Sans" w:hAnsi="Open Sans" w:cs="Open Sans"/>
          <w:sz w:val="20"/>
          <w:szCs w:val="20"/>
        </w:rPr>
        <w:t>možnost použití jednacího řízení bez uveřejnění pro poskytnutí nových služeb nebo nových stavebních prací vybraným dodavatelem za předpokladu, že</w:t>
      </w:r>
    </w:p>
    <w:p w14:paraId="011390CF" w14:textId="3B49C5E0" w:rsidR="00695071" w:rsidRPr="00DE6651" w:rsidRDefault="00695071" w:rsidP="00DE6651">
      <w:pPr>
        <w:pStyle w:val="l6"/>
        <w:spacing w:before="120" w:beforeAutospacing="0" w:after="120" w:afterAutospacing="0"/>
        <w:ind w:left="709"/>
        <w:jc w:val="both"/>
        <w:rPr>
          <w:rFonts w:ascii="Open Sans" w:hAnsi="Open Sans" w:cs="Open Sans"/>
          <w:sz w:val="20"/>
          <w:szCs w:val="20"/>
        </w:rPr>
      </w:pPr>
      <w:r w:rsidRPr="00DE6651">
        <w:rPr>
          <w:rStyle w:val="PromnnHTML"/>
          <w:rFonts w:ascii="Open Sans" w:hAnsi="Open Sans" w:cs="Open Sans"/>
          <w:sz w:val="20"/>
          <w:szCs w:val="20"/>
        </w:rPr>
        <w:t>a)</w:t>
      </w:r>
      <w:r w:rsidRPr="00DE6651">
        <w:rPr>
          <w:rFonts w:ascii="Open Sans" w:hAnsi="Open Sans" w:cs="Open Sans"/>
          <w:sz w:val="20"/>
          <w:szCs w:val="20"/>
        </w:rPr>
        <w:t xml:space="preserve"> podmínky pro nové služby nebo nové stavební práce odpovídají podmínkám pro použití jednacího řízení bez uveřejnění podle § 66</w:t>
      </w:r>
      <w:r>
        <w:rPr>
          <w:rFonts w:ascii="Open Sans" w:hAnsi="Open Sans" w:cs="Open Sans"/>
          <w:sz w:val="20"/>
          <w:szCs w:val="20"/>
        </w:rPr>
        <w:t xml:space="preserve"> ZZVZ</w:t>
      </w:r>
      <w:r w:rsidRPr="00DE6651">
        <w:rPr>
          <w:rFonts w:ascii="Open Sans" w:hAnsi="Open Sans" w:cs="Open Sans"/>
          <w:sz w:val="20"/>
          <w:szCs w:val="20"/>
        </w:rPr>
        <w:t>,</w:t>
      </w:r>
    </w:p>
    <w:p w14:paraId="66A6F890" w14:textId="77777777" w:rsidR="00695071" w:rsidRPr="00DE6651" w:rsidRDefault="00695071" w:rsidP="00DE6651">
      <w:pPr>
        <w:pStyle w:val="l6"/>
        <w:spacing w:before="120" w:beforeAutospacing="0" w:after="120" w:afterAutospacing="0"/>
        <w:ind w:left="709"/>
        <w:jc w:val="both"/>
        <w:rPr>
          <w:rFonts w:ascii="Open Sans" w:hAnsi="Open Sans" w:cs="Open Sans"/>
          <w:sz w:val="20"/>
          <w:szCs w:val="20"/>
        </w:rPr>
      </w:pPr>
      <w:r w:rsidRPr="00DE6651">
        <w:rPr>
          <w:rStyle w:val="PromnnHTML"/>
          <w:rFonts w:ascii="Open Sans" w:hAnsi="Open Sans" w:cs="Open Sans"/>
          <w:sz w:val="20"/>
          <w:szCs w:val="20"/>
        </w:rPr>
        <w:t>b)</w:t>
      </w:r>
      <w:r w:rsidRPr="00DE6651">
        <w:rPr>
          <w:rFonts w:ascii="Open Sans" w:hAnsi="Open Sans" w:cs="Open Sans"/>
          <w:sz w:val="20"/>
          <w:szCs w:val="20"/>
        </w:rPr>
        <w:t xml:space="preserve"> předpokládaná hodnota nových služeb nebo nových stavebních prací nepřevyšuje 30 % předpokládané hodnoty veřejné zakázky a</w:t>
      </w:r>
    </w:p>
    <w:p w14:paraId="0B60096A" w14:textId="4ECAEBBB" w:rsidR="00695071" w:rsidRPr="00E551C5" w:rsidRDefault="00695071" w:rsidP="00E551C5">
      <w:pPr>
        <w:pStyle w:val="l6"/>
        <w:spacing w:before="120" w:beforeAutospacing="0" w:after="120" w:afterAutospacing="0"/>
        <w:ind w:left="709"/>
        <w:jc w:val="both"/>
        <w:rPr>
          <w:rFonts w:ascii="Open Sans" w:hAnsi="Open Sans" w:cs="Open Sans"/>
          <w:sz w:val="20"/>
          <w:szCs w:val="20"/>
        </w:rPr>
      </w:pPr>
      <w:r w:rsidRPr="00DE6651">
        <w:rPr>
          <w:rStyle w:val="PromnnHTML"/>
          <w:rFonts w:ascii="Open Sans" w:hAnsi="Open Sans" w:cs="Open Sans"/>
          <w:sz w:val="20"/>
          <w:szCs w:val="20"/>
        </w:rPr>
        <w:t>c)</w:t>
      </w:r>
      <w:r w:rsidRPr="00DE6651">
        <w:rPr>
          <w:rFonts w:ascii="Open Sans" w:hAnsi="Open Sans" w:cs="Open Sans"/>
          <w:sz w:val="20"/>
          <w:szCs w:val="20"/>
        </w:rPr>
        <w:t xml:space="preserve"> předpokládan</w:t>
      </w:r>
      <w:r>
        <w:rPr>
          <w:rFonts w:ascii="Open Sans" w:hAnsi="Open Sans" w:cs="Open Sans"/>
          <w:sz w:val="20"/>
          <w:szCs w:val="20"/>
        </w:rPr>
        <w:t xml:space="preserve">á </w:t>
      </w:r>
      <w:r w:rsidRPr="00DE6651">
        <w:rPr>
          <w:rFonts w:ascii="Open Sans" w:hAnsi="Open Sans" w:cs="Open Sans"/>
          <w:sz w:val="20"/>
          <w:szCs w:val="20"/>
        </w:rPr>
        <w:t>dob</w:t>
      </w:r>
      <w:r>
        <w:rPr>
          <w:rFonts w:ascii="Open Sans" w:hAnsi="Open Sans" w:cs="Open Sans"/>
          <w:sz w:val="20"/>
          <w:szCs w:val="20"/>
        </w:rPr>
        <w:t xml:space="preserve">a </w:t>
      </w:r>
      <w:r w:rsidRPr="00DE6651">
        <w:rPr>
          <w:rFonts w:ascii="Open Sans" w:hAnsi="Open Sans" w:cs="Open Sans"/>
          <w:sz w:val="20"/>
          <w:szCs w:val="20"/>
        </w:rPr>
        <w:t>a rozsah poskytnutí nových služeb nebo nových stavebních prací</w:t>
      </w:r>
      <w:r>
        <w:rPr>
          <w:rFonts w:ascii="Open Sans" w:hAnsi="Open Sans" w:cs="Open Sans"/>
          <w:sz w:val="20"/>
          <w:szCs w:val="20"/>
        </w:rPr>
        <w:t xml:space="preserve"> vyplynou jednoznačně z odborných podkladů získaným zadavatelem od odborníka(ů), kteří posoudí technický původ překážky, pro kterou není možné realizovat zakázku jen v podobě a rozsahu ošetřeném tímto zadávacím řízením a smlouvou uzavřenou zadavatelem a vybraným dodavatelem</w:t>
      </w:r>
      <w:r w:rsidRPr="00DE6651">
        <w:rPr>
          <w:rFonts w:ascii="Open Sans" w:hAnsi="Open Sans" w:cs="Open Sans"/>
          <w:sz w:val="20"/>
          <w:szCs w:val="20"/>
        </w:rPr>
        <w:t>.</w:t>
      </w:r>
      <w:r>
        <w:rPr>
          <w:rFonts w:ascii="Open Sans" w:hAnsi="Open Sans" w:cs="Open Sans"/>
          <w:sz w:val="20"/>
          <w:szCs w:val="20"/>
        </w:rPr>
        <w:t xml:space="preserve"> Novými službami nebo novými stavebními pracemi rozumí zadavatel nutné úpravy projektové nebo prováděcí dokumentace, pokud není možné, aby je provedl původní zpracovatel, nebo stavební úpravy nutné pro provedení a dokončení zakázky, které zadavatel nepředpokládal v době uzavření smlouvy.</w:t>
      </w:r>
    </w:p>
    <w:p w14:paraId="33EEDF0F" w14:textId="5C5C3151" w:rsidR="00CE3888" w:rsidRPr="008B45EE" w:rsidRDefault="00695071" w:rsidP="00E551C5">
      <w:pPr>
        <w:pStyle w:val="Nadpis2"/>
        <w:ind w:left="142"/>
        <w:rPr>
          <w:rStyle w:val="Nadpis2Char"/>
          <w:rFonts w:cs="Open Sans"/>
          <w:u w:val="single"/>
        </w:rPr>
      </w:pPr>
      <w:bookmarkStart w:id="55" w:name="_Toc131441383"/>
      <w:r w:rsidRPr="00E551C5">
        <w:t>5.10</w:t>
      </w:r>
      <w:r w:rsidRPr="00E551C5">
        <w:tab/>
      </w:r>
      <w:r w:rsidR="009555B2" w:rsidRPr="00DE6651">
        <w:rPr>
          <w:u w:val="single"/>
        </w:rPr>
        <w:t>Vysvětlení zadávacích podmínek</w:t>
      </w:r>
      <w:bookmarkEnd w:id="55"/>
    </w:p>
    <w:p w14:paraId="1E9B0FB6" w14:textId="77777777" w:rsidR="00CE3888" w:rsidRPr="00EB3022" w:rsidRDefault="00CE3888" w:rsidP="00144E4E">
      <w:pPr>
        <w:pStyle w:val="Bezmezer"/>
        <w:ind w:left="709"/>
        <w:rPr>
          <w:rFonts w:cs="Open Sans"/>
        </w:rPr>
      </w:pPr>
      <w:r w:rsidRPr="00EB3022">
        <w:rPr>
          <w:rFonts w:cs="Open Sans"/>
        </w:rPr>
        <w:t>Níže uvedená pravidla pro vysvětlení zadávacích podmínek jsou v souladu s požadavky § 98 ZZVZ.</w:t>
      </w:r>
    </w:p>
    <w:p w14:paraId="3DB68CBD" w14:textId="77777777" w:rsidR="00CE3888" w:rsidRPr="00EB3022" w:rsidRDefault="00CE3888" w:rsidP="00144E4E">
      <w:pPr>
        <w:pStyle w:val="Bezmezer"/>
        <w:ind w:left="709"/>
        <w:rPr>
          <w:rFonts w:cs="Open Sans"/>
        </w:rPr>
      </w:pPr>
      <w:r w:rsidRPr="00EB3022">
        <w:rPr>
          <w:rFonts w:cs="Open Sans"/>
        </w:rPr>
        <w:t xml:space="preserve">Dodavatel je oprávněn po zmocněné osobě požadovat písemně vysvětlení zadávacích podmínek. Písemná </w:t>
      </w:r>
      <w:r w:rsidRPr="00EB3022">
        <w:rPr>
          <w:rFonts w:cs="Open Sans"/>
          <w:b/>
        </w:rPr>
        <w:t xml:space="preserve">žádost </w:t>
      </w:r>
      <w:r w:rsidRPr="00EB3022">
        <w:rPr>
          <w:rFonts w:cs="Open Sans"/>
        </w:rPr>
        <w:t>v elektronické podobě</w:t>
      </w:r>
      <w:r w:rsidRPr="00EB3022">
        <w:rPr>
          <w:rFonts w:cs="Open Sans"/>
          <w:b/>
        </w:rPr>
        <w:t xml:space="preserve"> musí být</w:t>
      </w:r>
      <w:r w:rsidRPr="00EB3022">
        <w:rPr>
          <w:rFonts w:cs="Open Sans"/>
        </w:rPr>
        <w:t xml:space="preserve"> dle § 98 odst. 1 písm. a) a odst. 3 ZZVZ</w:t>
      </w:r>
      <w:r w:rsidRPr="00EB3022">
        <w:rPr>
          <w:rFonts w:cs="Open Sans"/>
          <w:b/>
        </w:rPr>
        <w:t xml:space="preserve"> zmocněné osobě doručena nejpozději 8 pracovních dní před uplynutím lhůty pro podání nabídek</w:t>
      </w:r>
      <w:r w:rsidRPr="00EB3022">
        <w:rPr>
          <w:rFonts w:cs="Open Sans"/>
        </w:rPr>
        <w:t>, uvedené v části 6.1 těchto zadávacích podmínek.</w:t>
      </w:r>
    </w:p>
    <w:p w14:paraId="1F41FD6A" w14:textId="77777777" w:rsidR="00CE3888" w:rsidRPr="00EB3022" w:rsidRDefault="00CE3888" w:rsidP="00144E4E">
      <w:pPr>
        <w:pStyle w:val="Bezmezer"/>
        <w:ind w:left="709"/>
        <w:rPr>
          <w:rFonts w:cs="Open Sans"/>
        </w:rPr>
      </w:pPr>
      <w:r w:rsidRPr="00EB3022">
        <w:rPr>
          <w:rFonts w:cs="Open Sans"/>
        </w:rPr>
        <w:lastRenderedPageBreak/>
        <w:t>Vysvětlení zadávacích podmínek může zmocněná osoba poskytnout i bez předchozí žádosti. Zmocněná osoba odešle vysvětlení zadávacích podmínek, případně související dokumenty, v souladu s § 98 odst. 3 ZZVZ nejpozději do 3 pracovních dnů po doručení žádosti podle předchozího odstavce. Pokud zmocněná osoba na žádost o vysvětlení, která není doručena včas, vysvětlení poskytne, nemusí dodržet lhůtu uvedenou v předchozí větě.</w:t>
      </w:r>
    </w:p>
    <w:p w14:paraId="41A37B50" w14:textId="77777777" w:rsidR="00CE3888" w:rsidRPr="00EB3022" w:rsidRDefault="00CE3888" w:rsidP="00144E4E">
      <w:pPr>
        <w:pStyle w:val="Bezmezer"/>
        <w:ind w:left="709"/>
        <w:rPr>
          <w:rFonts w:cs="Open Sans"/>
        </w:rPr>
      </w:pPr>
      <w:r w:rsidRPr="00EB3022">
        <w:rPr>
          <w:rFonts w:cs="Open Sans"/>
        </w:rPr>
        <w:t xml:space="preserve">Pokud je žádost o vysvětlení zadávací dokumentace doručena včas a zadavatel neuveřejní, neodešle nebo nepředá vysvětlení do 3 pracovních dnů, </w:t>
      </w:r>
      <w:proofErr w:type="gramStart"/>
      <w:r w:rsidRPr="00EB3022">
        <w:rPr>
          <w:rFonts w:cs="Open Sans"/>
        </w:rPr>
        <w:t>prodlouží</w:t>
      </w:r>
      <w:proofErr w:type="gramEnd"/>
      <w:r w:rsidRPr="00EB3022">
        <w:rPr>
          <w:rFonts w:cs="Open Sans"/>
        </w:rPr>
        <w:t xml:space="preserve"> zadavatel v souladu s § 98 odst. 4 ZZVZ lhůtu pro podání nabídek nejméně o tolik pracovních dnů, o kolik přesáhla doba od doručení žádosti o vysvětlení zadávací dokumentace do uveřejnění, odeslání nebo předání vysvětlení 3 pracovní dny.</w:t>
      </w:r>
    </w:p>
    <w:p w14:paraId="37BE818E" w14:textId="77777777" w:rsidR="00CE3888" w:rsidRPr="00EB3022" w:rsidRDefault="00CE3888" w:rsidP="00144E4E">
      <w:pPr>
        <w:pStyle w:val="Bezmezer"/>
        <w:ind w:left="709"/>
        <w:rPr>
          <w:rFonts w:cs="Open Sans"/>
        </w:rPr>
      </w:pPr>
      <w:r w:rsidRPr="00EB3022">
        <w:rPr>
          <w:rFonts w:cs="Open Sans"/>
        </w:rPr>
        <w:t xml:space="preserve">Vysvětlení zadávacích podmínek, včetně přesného znění požadavku dodavatele, zmocněná osoba uveřejní na profilu zadavatele podle § 98 odst. 1 ZZVZ. </w:t>
      </w:r>
    </w:p>
    <w:p w14:paraId="227D0818" w14:textId="0DF927E4" w:rsidR="00CE3888" w:rsidRPr="00EB3022" w:rsidRDefault="00CE3888" w:rsidP="00144E4E">
      <w:pPr>
        <w:pStyle w:val="Bezmezer"/>
        <w:ind w:left="709"/>
        <w:rPr>
          <w:rFonts w:cs="Open Sans"/>
        </w:rPr>
      </w:pPr>
      <w:r w:rsidRPr="00EB3022">
        <w:rPr>
          <w:rFonts w:cs="Open Sans"/>
        </w:rPr>
        <w:t xml:space="preserve">Písemnou žádost o vysvětlení zadávacích podmínek elektronickými prostředky dodavatel </w:t>
      </w:r>
      <w:proofErr w:type="gramStart"/>
      <w:r w:rsidRPr="00EB3022">
        <w:rPr>
          <w:rFonts w:cs="Open Sans"/>
        </w:rPr>
        <w:t>doručí</w:t>
      </w:r>
      <w:proofErr w:type="gramEnd"/>
      <w:r w:rsidRPr="00EB3022">
        <w:rPr>
          <w:rFonts w:cs="Open Sans"/>
        </w:rPr>
        <w:t xml:space="preserve"> výše uvedené zmocněné osobě – </w:t>
      </w:r>
      <w:r w:rsidR="00562511" w:rsidRPr="00EB3022">
        <w:rPr>
          <w:rFonts w:cs="Open Sans"/>
        </w:rPr>
        <w:t>(</w:t>
      </w:r>
      <w:r w:rsidR="00562511" w:rsidRPr="00EB3022">
        <w:rPr>
          <w:rFonts w:cs="Open Sans"/>
          <w:highlight w:val="yellow"/>
        </w:rPr>
        <w:t>doplnit jméno</w:t>
      </w:r>
      <w:r w:rsidR="00562511" w:rsidRPr="00EB3022">
        <w:rPr>
          <w:rFonts w:cs="Open Sans"/>
        </w:rPr>
        <w:t xml:space="preserve">) </w:t>
      </w:r>
      <w:r w:rsidRPr="00EB3022">
        <w:rPr>
          <w:rFonts w:cs="Open Sans"/>
        </w:rPr>
        <w:t xml:space="preserve">– na </w:t>
      </w:r>
      <w:r w:rsidR="00562511" w:rsidRPr="00EB3022">
        <w:rPr>
          <w:rFonts w:cs="Open Sans"/>
        </w:rPr>
        <w:t>(</w:t>
      </w:r>
      <w:r w:rsidR="00562511" w:rsidRPr="00EB3022">
        <w:rPr>
          <w:rFonts w:cs="Open Sans"/>
          <w:highlight w:val="yellow"/>
        </w:rPr>
        <w:t>doplnit kontakt</w:t>
      </w:r>
      <w:r w:rsidR="00562511" w:rsidRPr="00EB3022">
        <w:rPr>
          <w:rFonts w:cs="Open Sans"/>
        </w:rPr>
        <w:t>)</w:t>
      </w:r>
      <w:r w:rsidRPr="00EB3022">
        <w:rPr>
          <w:rFonts w:cs="Open Sans"/>
        </w:rPr>
        <w:t>.</w:t>
      </w:r>
    </w:p>
    <w:p w14:paraId="5E42D103" w14:textId="77777777" w:rsidR="00CE3888" w:rsidRPr="00EB3022" w:rsidRDefault="00CE3888" w:rsidP="00CE3888">
      <w:pPr>
        <w:pStyle w:val="Bezmezer"/>
        <w:ind w:left="709"/>
        <w:rPr>
          <w:rFonts w:cs="Open Sans"/>
        </w:rPr>
      </w:pPr>
    </w:p>
    <w:p w14:paraId="170854B3" w14:textId="77777777" w:rsidR="001363D6" w:rsidRPr="00EB3022" w:rsidRDefault="001363D6" w:rsidP="00144E4E">
      <w:pPr>
        <w:pStyle w:val="Nadpis1"/>
        <w:ind w:left="709" w:hanging="425"/>
        <w:rPr>
          <w:rFonts w:cs="Open Sans"/>
        </w:rPr>
      </w:pPr>
      <w:bookmarkStart w:id="56" w:name="_Toc131441384"/>
      <w:r w:rsidRPr="00EB3022">
        <w:rPr>
          <w:rFonts w:cs="Open Sans"/>
        </w:rPr>
        <w:t>Obchodní podmínky</w:t>
      </w:r>
      <w:bookmarkEnd w:id="56"/>
    </w:p>
    <w:p w14:paraId="35A62268" w14:textId="7D9D8F9E" w:rsidR="004329FF" w:rsidRPr="00EB3022" w:rsidRDefault="004329FF" w:rsidP="001526F5">
      <w:pPr>
        <w:pStyle w:val="Bezmezer"/>
        <w:ind w:left="709"/>
        <w:rPr>
          <w:rFonts w:cs="Open Sans"/>
        </w:rPr>
      </w:pPr>
      <w:r w:rsidRPr="00EB3022">
        <w:rPr>
          <w:rFonts w:cs="Open Sans"/>
        </w:rPr>
        <w:t>Obchodní podmínky ve smyslu ustanovení § 37 odst. 1 písm. c) ZZVZ, vymezující budoucí rámec smluvního vztahu, jsou podrobně upraveny v návrhu smlouvy, který je nedílnou součástí zadávací dokumentace (př</w:t>
      </w:r>
      <w:r w:rsidR="001229F0" w:rsidRPr="00EB3022">
        <w:rPr>
          <w:rFonts w:cs="Open Sans"/>
        </w:rPr>
        <w:t xml:space="preserve">íloha č. </w:t>
      </w:r>
      <w:r w:rsidR="009B336E" w:rsidRPr="00EB3022">
        <w:rPr>
          <w:rFonts w:cs="Open Sans"/>
        </w:rPr>
        <w:t>1</w:t>
      </w:r>
      <w:r w:rsidRPr="00EB3022">
        <w:rPr>
          <w:rFonts w:cs="Open Sans"/>
        </w:rPr>
        <w:t xml:space="preserve"> této zadávací dokumentace). Dodavatel v nabídce </w:t>
      </w:r>
      <w:proofErr w:type="gramStart"/>
      <w:r w:rsidRPr="00EB3022">
        <w:rPr>
          <w:rFonts w:cs="Open Sans"/>
        </w:rPr>
        <w:t>p</w:t>
      </w:r>
      <w:r w:rsidR="00C9052B" w:rsidRPr="00EB3022">
        <w:rPr>
          <w:rFonts w:cs="Open Sans"/>
        </w:rPr>
        <w:t>ředloží</w:t>
      </w:r>
      <w:proofErr w:type="gramEnd"/>
      <w:r w:rsidR="00C9052B" w:rsidRPr="00EB3022">
        <w:rPr>
          <w:rFonts w:cs="Open Sans"/>
        </w:rPr>
        <w:t xml:space="preserve"> návrh smlouvy v elektronické</w:t>
      </w:r>
      <w:r w:rsidRPr="00EB3022">
        <w:rPr>
          <w:rFonts w:cs="Open Sans"/>
        </w:rPr>
        <w:t xml:space="preserve"> podobě. </w:t>
      </w:r>
    </w:p>
    <w:p w14:paraId="4182BF48" w14:textId="6BCB7F3A" w:rsidR="004329FF" w:rsidRPr="00EB3022" w:rsidRDefault="004329FF" w:rsidP="001526F5">
      <w:pPr>
        <w:pStyle w:val="Bezmezer"/>
        <w:ind w:left="709"/>
        <w:rPr>
          <w:rFonts w:cs="Open Sans"/>
        </w:rPr>
      </w:pPr>
      <w:r w:rsidRPr="00EB3022">
        <w:rPr>
          <w:rFonts w:cs="Open Sans"/>
        </w:rPr>
        <w:t>Účastníci zadávacího řízení jsou oprávněni a povinni návrh smlouvy doplňovat výhradně v</w:t>
      </w:r>
      <w:r w:rsidR="00E04736" w:rsidRPr="00EB3022">
        <w:rPr>
          <w:rFonts w:cs="Open Sans"/>
        </w:rPr>
        <w:t xml:space="preserve">e žlutě označených částech </w:t>
      </w:r>
      <w:proofErr w:type="gramStart"/>
      <w:r w:rsidR="00E04736" w:rsidRPr="00EB3022">
        <w:rPr>
          <w:rFonts w:cs="Open Sans"/>
        </w:rPr>
        <w:t>v  závorkách</w:t>
      </w:r>
      <w:proofErr w:type="gramEnd"/>
      <w:r w:rsidR="00E04736" w:rsidRPr="00EB3022">
        <w:rPr>
          <w:rFonts w:cs="Open Sans"/>
        </w:rPr>
        <w:t>, např.</w:t>
      </w:r>
      <w:r w:rsidRPr="00EB3022">
        <w:rPr>
          <w:rFonts w:cs="Open Sans"/>
        </w:rPr>
        <w:t xml:space="preserve">: </w:t>
      </w:r>
      <w:r w:rsidR="008D2AFC" w:rsidRPr="00EB3022">
        <w:rPr>
          <w:rFonts w:cs="Open Sans"/>
        </w:rPr>
        <w:t>(</w:t>
      </w:r>
      <w:r w:rsidR="008D2AFC" w:rsidRPr="00EB3022">
        <w:rPr>
          <w:rFonts w:cs="Open Sans"/>
          <w:highlight w:val="yellow"/>
        </w:rPr>
        <w:t>doplnit)</w:t>
      </w:r>
      <w:r w:rsidRPr="00EB3022">
        <w:rPr>
          <w:rFonts w:cs="Open Sans"/>
        </w:rPr>
        <w:t>. Jiná doplnění nebo z</w:t>
      </w:r>
      <w:r w:rsidR="001526F5" w:rsidRPr="00EB3022">
        <w:rPr>
          <w:rFonts w:cs="Open Sans"/>
        </w:rPr>
        <w:t xml:space="preserve">měny smlouvy nejsou přípustná. </w:t>
      </w:r>
    </w:p>
    <w:p w14:paraId="4FF0FC48" w14:textId="615AA895" w:rsidR="004329FF" w:rsidRPr="00EB3022" w:rsidRDefault="004329FF" w:rsidP="001526F5">
      <w:pPr>
        <w:pStyle w:val="Bezmezer"/>
        <w:ind w:left="709"/>
        <w:rPr>
          <w:rFonts w:cs="Open Sans"/>
        </w:rPr>
      </w:pPr>
      <w:r w:rsidRPr="00EB3022">
        <w:rPr>
          <w:rFonts w:cs="Open Sans"/>
        </w:rPr>
        <w:t xml:space="preserve">Návrh smlouvy musí být ze strany účastníka zadávacího řízení podepsán statutárním orgánem nebo jinou osobou k tomuto právnímu </w:t>
      </w:r>
      <w:r w:rsidR="00DE16E2" w:rsidRPr="00EB3022">
        <w:rPr>
          <w:rFonts w:cs="Open Sans"/>
        </w:rPr>
        <w:t>jednání</w:t>
      </w:r>
      <w:r w:rsidRPr="00EB3022">
        <w:rPr>
          <w:rFonts w:cs="Open Sans"/>
        </w:rPr>
        <w:t xml:space="preserve"> oprávněnou.</w:t>
      </w:r>
    </w:p>
    <w:p w14:paraId="6B0B28CD" w14:textId="77777777" w:rsidR="004329FF" w:rsidRPr="00EB3022" w:rsidRDefault="004329FF" w:rsidP="001526F5">
      <w:pPr>
        <w:pStyle w:val="Bezmezer"/>
        <w:ind w:left="709"/>
        <w:rPr>
          <w:rFonts w:cs="Open Sans"/>
        </w:rPr>
      </w:pPr>
      <w:r w:rsidRPr="00EB3022">
        <w:rPr>
          <w:rFonts w:cs="Open Sans"/>
        </w:rPr>
        <w:t xml:space="preserve">Pod podpisem oprávněné osoby bude uvedeno její jméno, příjmení, funkce a obchodní firma. </w:t>
      </w:r>
    </w:p>
    <w:p w14:paraId="262927BA" w14:textId="77777777" w:rsidR="004329FF" w:rsidRPr="00EB3022" w:rsidRDefault="004329FF" w:rsidP="001526F5">
      <w:pPr>
        <w:pStyle w:val="Bezmezer"/>
        <w:ind w:left="709"/>
        <w:rPr>
          <w:rFonts w:cs="Open Sans"/>
        </w:rPr>
      </w:pPr>
      <w:r w:rsidRPr="00EB3022">
        <w:rPr>
          <w:rFonts w:cs="Open Sans"/>
        </w:rPr>
        <w:t>Předložení nepodepsaného návrhu smlouvy či návrhu smlouvy upraveného v rozporu s podmínkami stanovenými touto zadávací dokumentací není předložením řádného návrhu smlouvy</w:t>
      </w:r>
      <w:r w:rsidR="001526F5" w:rsidRPr="00EB3022">
        <w:rPr>
          <w:rFonts w:cs="Open Sans"/>
        </w:rPr>
        <w:t xml:space="preserve"> účastníkem zadávacího řízení. </w:t>
      </w:r>
    </w:p>
    <w:p w14:paraId="13E5C9BD" w14:textId="41A4A7A2" w:rsidR="001363D6" w:rsidRPr="00EB3022" w:rsidRDefault="004329FF" w:rsidP="001526F5">
      <w:pPr>
        <w:pStyle w:val="Bezmezer"/>
        <w:ind w:left="709"/>
        <w:rPr>
          <w:rFonts w:cs="Open Sans"/>
        </w:rPr>
      </w:pPr>
      <w:r w:rsidRPr="00EB3022">
        <w:rPr>
          <w:rFonts w:cs="Open Sans"/>
        </w:rPr>
        <w:t>Pro vyloučení pochybností zadavatel uvádí, že účastníci zadávacího řízení nejsou povinni v nabídce přikládat k ná</w:t>
      </w:r>
      <w:r w:rsidR="00627578" w:rsidRPr="00EB3022">
        <w:rPr>
          <w:rFonts w:cs="Open Sans"/>
        </w:rPr>
        <w:t xml:space="preserve">vrhu smlouvy o dílo její </w:t>
      </w:r>
      <w:r w:rsidR="00D36503" w:rsidRPr="00EB3022">
        <w:rPr>
          <w:rFonts w:cs="Open Sans"/>
        </w:rPr>
        <w:t>přílohy</w:t>
      </w:r>
      <w:r w:rsidRPr="00EB3022">
        <w:rPr>
          <w:rFonts w:cs="Open Sans"/>
        </w:rPr>
        <w:t>. Po podpisu smlouvy budou její nedílnou součástí tyto přílohy:</w:t>
      </w:r>
    </w:p>
    <w:p w14:paraId="5C22BE39" w14:textId="4FD9F331" w:rsidR="0031707D" w:rsidRPr="00EB3022" w:rsidRDefault="00D36503" w:rsidP="00DE6651">
      <w:pPr>
        <w:pStyle w:val="Zkladntext"/>
        <w:tabs>
          <w:tab w:val="left" w:pos="2552"/>
          <w:tab w:val="left" w:pos="9356"/>
          <w:tab w:val="left" w:pos="9639"/>
        </w:tabs>
        <w:suppressAutoHyphens/>
        <w:spacing w:before="120" w:after="120" w:line="240" w:lineRule="auto"/>
        <w:ind w:left="1276" w:right="-1"/>
        <w:jc w:val="both"/>
        <w:rPr>
          <w:rFonts w:ascii="Open Sans" w:hAnsi="Open Sans" w:cs="Open Sans"/>
          <w:color w:val="000000"/>
          <w:sz w:val="20"/>
        </w:rPr>
      </w:pPr>
      <w:r w:rsidRPr="00EB3022">
        <w:rPr>
          <w:rFonts w:ascii="Open Sans" w:hAnsi="Open Sans" w:cs="Open Sans"/>
          <w:color w:val="000000"/>
          <w:sz w:val="20"/>
        </w:rPr>
        <w:t>Příloha č. 1</w:t>
      </w:r>
      <w:r w:rsidRPr="00EB3022">
        <w:rPr>
          <w:rFonts w:ascii="Open Sans" w:hAnsi="Open Sans" w:cs="Open Sans"/>
          <w:color w:val="000000"/>
          <w:sz w:val="20"/>
        </w:rPr>
        <w:tab/>
        <w:t>Nabídka/specifikace díla</w:t>
      </w:r>
      <w:r w:rsidR="0031707D" w:rsidRPr="00EB3022">
        <w:rPr>
          <w:rFonts w:ascii="Open Sans" w:hAnsi="Open Sans" w:cs="Open Sans"/>
          <w:color w:val="000000"/>
          <w:sz w:val="20"/>
        </w:rPr>
        <w:t xml:space="preserve"> vč. seznamu budov a harmonogramu díla</w:t>
      </w:r>
      <w:r w:rsidR="00477567" w:rsidRPr="00EB3022">
        <w:rPr>
          <w:rFonts w:ascii="Open Sans" w:hAnsi="Open Sans" w:cs="Open Sans"/>
          <w:color w:val="000000"/>
          <w:sz w:val="20"/>
        </w:rPr>
        <w:t>.</w:t>
      </w:r>
    </w:p>
    <w:p w14:paraId="12E4F52F" w14:textId="5AC89913" w:rsidR="004B3A4C" w:rsidRPr="00EB3022" w:rsidRDefault="004B3A4C" w:rsidP="004B3A4C">
      <w:pPr>
        <w:pStyle w:val="Nadpis1"/>
        <w:rPr>
          <w:rFonts w:cs="Open Sans"/>
        </w:rPr>
      </w:pPr>
      <w:bookmarkStart w:id="57" w:name="_Toc131441385"/>
      <w:r w:rsidRPr="00EB3022">
        <w:rPr>
          <w:rFonts w:cs="Open Sans"/>
        </w:rPr>
        <w:t>Zjišťování skutečného majitele u vybraného dodavatele před podpisem smlouvy o dílo</w:t>
      </w:r>
      <w:bookmarkEnd w:id="57"/>
    </w:p>
    <w:p w14:paraId="749EC2D9" w14:textId="5B179BB9" w:rsidR="004B3A4C" w:rsidRPr="00EB3022" w:rsidRDefault="00CE32B5" w:rsidP="009B711F">
      <w:pPr>
        <w:pStyle w:val="Nadpis2"/>
        <w:ind w:left="284"/>
      </w:pPr>
      <w:bookmarkStart w:id="58" w:name="_Toc131441386"/>
      <w:r>
        <w:t>7</w:t>
      </w:r>
      <w:r w:rsidR="004B3A4C" w:rsidRPr="00EB3022">
        <w:t>.1</w:t>
      </w:r>
      <w:r w:rsidR="004B3A4C" w:rsidRPr="00EB3022">
        <w:tab/>
        <w:t>Rozkrytí majetkové struktury dodavatele</w:t>
      </w:r>
      <w:bookmarkEnd w:id="58"/>
    </w:p>
    <w:p w14:paraId="3CA3B724" w14:textId="1312E4D4" w:rsidR="004B3A4C" w:rsidRPr="00EB3022" w:rsidRDefault="004B3A4C" w:rsidP="004B3A4C">
      <w:pPr>
        <w:pStyle w:val="Bezmezer"/>
        <w:ind w:left="708"/>
        <w:rPr>
          <w:rStyle w:val="upd"/>
          <w:rFonts w:cs="Open Sans"/>
          <w:szCs w:val="20"/>
        </w:rPr>
      </w:pPr>
      <w:r w:rsidRPr="00EB3022">
        <w:rPr>
          <w:rFonts w:cs="Open Sans"/>
          <w:szCs w:val="20"/>
        </w:rPr>
        <w:t xml:space="preserve">V případě, že je vybraný dodavatel právnickou osobou, zadavatel v souladu s § 122 odst. 4 ZZVZ zjistí údaje o jeho skutečném majiteli podle zákona č. 253/2008 Sb., o některých opatřeních proti legalizaci výnosů z trestné činnosti a financování terorismu (dále jen „skutečný majitel“) </w:t>
      </w:r>
      <w:r w:rsidRPr="00EB3022">
        <w:rPr>
          <w:rStyle w:val="upd"/>
          <w:rFonts w:cs="Open Sans"/>
          <w:szCs w:val="20"/>
        </w:rPr>
        <w:t xml:space="preserve">z evidence údajů o skutečných majitelích podle § 118b </w:t>
      </w:r>
      <w:proofErr w:type="spellStart"/>
      <w:r w:rsidRPr="00EB3022">
        <w:rPr>
          <w:rStyle w:val="upd"/>
          <w:rFonts w:cs="Open Sans"/>
          <w:szCs w:val="20"/>
        </w:rPr>
        <w:t>an</w:t>
      </w:r>
      <w:proofErr w:type="spellEnd"/>
      <w:r w:rsidRPr="00EB3022">
        <w:rPr>
          <w:rStyle w:val="upd"/>
          <w:rFonts w:cs="Open Sans"/>
          <w:szCs w:val="20"/>
        </w:rPr>
        <w:t>. zákona č. 304/2013 Sb., o veřejných rejstřících právnických a fyzických osob, ve znění pozdějších prostředků (dále jen „ZVR“), do které má zadavatel přístup podle § 118g odst. 3 písm. m) ZVR v kombinaci s § 122 odst. 4 ZZVZ.</w:t>
      </w:r>
    </w:p>
    <w:p w14:paraId="6FB5C694" w14:textId="691CBD47" w:rsidR="004B3A4C" w:rsidRPr="00EB3022" w:rsidRDefault="004B3A4C" w:rsidP="00044943">
      <w:pPr>
        <w:pStyle w:val="Bezmezer"/>
        <w:ind w:left="708"/>
        <w:rPr>
          <w:rFonts w:cs="Open Sans"/>
          <w:szCs w:val="20"/>
        </w:rPr>
      </w:pPr>
      <w:r w:rsidRPr="00EB3022">
        <w:rPr>
          <w:rStyle w:val="upd"/>
          <w:rFonts w:cs="Open Sans"/>
          <w:szCs w:val="20"/>
        </w:rPr>
        <w:t xml:space="preserve">Skutečným majitelem se v případě obchodní korporace v souladu s § 4 odst. 4 písm. a) zákona č. </w:t>
      </w:r>
      <w:r w:rsidRPr="00EB3022">
        <w:rPr>
          <w:rFonts w:cs="Open Sans"/>
          <w:szCs w:val="20"/>
        </w:rPr>
        <w:t>253/2008 Sb., o některých opatřeních proti legalizaci výnosů z trestné činnosti a financování terorismu (dále jen „ZNO“)</w:t>
      </w:r>
      <w:r w:rsidRPr="00EB3022">
        <w:rPr>
          <w:rStyle w:val="upd"/>
          <w:rFonts w:cs="Open Sans"/>
          <w:szCs w:val="20"/>
        </w:rPr>
        <w:t xml:space="preserve"> rozumí fyzická osoba, která má </w:t>
      </w:r>
      <w:r w:rsidRPr="00EB3022">
        <w:rPr>
          <w:rFonts w:cs="Open Sans"/>
          <w:szCs w:val="20"/>
        </w:rPr>
        <w:t xml:space="preserve">fakticky nebo právně možnost vykonávat přímo nebo nepřímo rozhodující vliv v právnické osobě </w:t>
      </w:r>
      <w:r w:rsidR="00FF144A" w:rsidRPr="00EB3022">
        <w:rPr>
          <w:rFonts w:cs="Open Sans"/>
        </w:rPr>
        <w:t xml:space="preserve">ve svěřenském fondu nebo v jiném právním uspořádání bez právní osobnosti. Má se za to, že při splnění podmínek podle věty první skutečným majitelem je </w:t>
      </w:r>
      <w:r w:rsidRPr="00EB3022">
        <w:rPr>
          <w:rFonts w:cs="Open Sans"/>
          <w:szCs w:val="20"/>
        </w:rPr>
        <w:t>fyzická osoba, která:</w:t>
      </w:r>
    </w:p>
    <w:p w14:paraId="2B900830" w14:textId="77777777" w:rsidR="004B3A4C" w:rsidRPr="00EB3022" w:rsidRDefault="004B3A4C" w:rsidP="00144E4E">
      <w:pPr>
        <w:pStyle w:val="Bezmezer"/>
        <w:numPr>
          <w:ilvl w:val="0"/>
          <w:numId w:val="25"/>
        </w:numPr>
        <w:ind w:left="1418"/>
        <w:rPr>
          <w:rFonts w:cs="Open Sans"/>
          <w:szCs w:val="20"/>
        </w:rPr>
      </w:pPr>
      <w:r w:rsidRPr="00EB3022">
        <w:rPr>
          <w:rFonts w:cs="Open Sans"/>
          <w:szCs w:val="20"/>
        </w:rPr>
        <w:t>sama nebo společně s osobami jednajícími s ní ve shodě disponuje více než 25 % hlasovacích práv této obchodní korporace nebo má podíl na základním kapitálu větší než 25 %,</w:t>
      </w:r>
    </w:p>
    <w:p w14:paraId="4F96ECFB" w14:textId="77777777" w:rsidR="004B3A4C" w:rsidRPr="00EB3022" w:rsidRDefault="004B3A4C" w:rsidP="00144E4E">
      <w:pPr>
        <w:pStyle w:val="Bezmezer"/>
        <w:numPr>
          <w:ilvl w:val="0"/>
          <w:numId w:val="25"/>
        </w:numPr>
        <w:ind w:left="1418"/>
        <w:rPr>
          <w:rFonts w:cs="Open Sans"/>
          <w:szCs w:val="20"/>
        </w:rPr>
      </w:pPr>
      <w:r w:rsidRPr="00EB3022">
        <w:rPr>
          <w:rFonts w:cs="Open Sans"/>
          <w:szCs w:val="20"/>
        </w:rPr>
        <w:t>která sama nebo společně s osobami jednajícími s ní ve shodě ovládá osobu uvedenou v bodě 1,</w:t>
      </w:r>
    </w:p>
    <w:p w14:paraId="6C0E4753" w14:textId="77777777" w:rsidR="004B3A4C" w:rsidRPr="00EB3022" w:rsidRDefault="004B3A4C" w:rsidP="00144E4E">
      <w:pPr>
        <w:pStyle w:val="Bezmezer"/>
        <w:numPr>
          <w:ilvl w:val="0"/>
          <w:numId w:val="25"/>
        </w:numPr>
        <w:ind w:left="1418"/>
        <w:rPr>
          <w:rFonts w:cs="Open Sans"/>
          <w:szCs w:val="20"/>
        </w:rPr>
      </w:pPr>
      <w:r w:rsidRPr="00EB3022">
        <w:rPr>
          <w:rFonts w:cs="Open Sans"/>
          <w:szCs w:val="20"/>
        </w:rPr>
        <w:t>která má být příjemcem alespoň 25 % zisku této obchodní korporace, nebo</w:t>
      </w:r>
    </w:p>
    <w:p w14:paraId="087CD2BC" w14:textId="2BBD687C" w:rsidR="004B3A4C" w:rsidRPr="00EB3022" w:rsidRDefault="004B3A4C" w:rsidP="00144E4E">
      <w:pPr>
        <w:pStyle w:val="Bezmezer"/>
        <w:numPr>
          <w:ilvl w:val="0"/>
          <w:numId w:val="25"/>
        </w:numPr>
        <w:ind w:left="1418"/>
        <w:rPr>
          <w:rStyle w:val="upd"/>
          <w:rFonts w:cs="Open Sans"/>
          <w:szCs w:val="20"/>
        </w:rPr>
      </w:pPr>
      <w:r w:rsidRPr="00EB3022">
        <w:rPr>
          <w:rFonts w:cs="Open Sans"/>
          <w:szCs w:val="20"/>
        </w:rPr>
        <w:lastRenderedPageBreak/>
        <w:t>která je členem statutárního orgánu, zástupcem právnické osoby v tomto orgánu anebo v postavení obdobném postavení člena statutárního orgánu, není-li skutečný majitel nebo nelze-li jej určit podle bodů 1 až 3.</w:t>
      </w:r>
    </w:p>
    <w:p w14:paraId="5E0EB19C" w14:textId="77777777" w:rsidR="004B3A4C" w:rsidRPr="00EB3022" w:rsidRDefault="004B3A4C" w:rsidP="00044943">
      <w:pPr>
        <w:pStyle w:val="Bezmezer"/>
        <w:ind w:left="708"/>
        <w:rPr>
          <w:rStyle w:val="upd"/>
          <w:rFonts w:cs="Open Sans"/>
          <w:szCs w:val="20"/>
        </w:rPr>
      </w:pPr>
      <w:r w:rsidRPr="00EB3022">
        <w:rPr>
          <w:rStyle w:val="upd"/>
          <w:rFonts w:cs="Open Sans"/>
          <w:szCs w:val="20"/>
        </w:rPr>
        <w:t>Pokud zadavatel nebude moci zjistit informace o skutečném majiteli vybraného dodavatele výše uvedeným způsobem (tj. z evidence skutečných majitelů vedené podle § 29b odst. 4 ZNO), vyzve v souladu s § 122 odst. 5 ZZVZ v kombinaci s § 46 odst. 1 ZZVZ vybraného dodavatele k předložení výpisu z evidence obdobné evidenci údajů o skutečných majitelích nebo:</w:t>
      </w:r>
    </w:p>
    <w:p w14:paraId="74C0A75A" w14:textId="77777777" w:rsidR="004B3A4C" w:rsidRPr="00EB3022" w:rsidRDefault="004B3A4C" w:rsidP="00144E4E">
      <w:pPr>
        <w:pStyle w:val="Bezmezer"/>
        <w:numPr>
          <w:ilvl w:val="0"/>
          <w:numId w:val="45"/>
        </w:numPr>
        <w:ind w:left="1418"/>
        <w:rPr>
          <w:rStyle w:val="upd"/>
          <w:rFonts w:cs="Open Sans"/>
          <w:szCs w:val="20"/>
        </w:rPr>
      </w:pPr>
      <w:r w:rsidRPr="00EB3022">
        <w:rPr>
          <w:rStyle w:val="upd"/>
          <w:rFonts w:cs="Open Sans"/>
          <w:szCs w:val="20"/>
        </w:rPr>
        <w:t>ke sdělení identifikačních údajů všech osob, které jsou jeho skutečným majitelem, a</w:t>
      </w:r>
    </w:p>
    <w:p w14:paraId="1DE1274D" w14:textId="77777777" w:rsidR="004B3A4C" w:rsidRPr="00EB3022" w:rsidRDefault="004B3A4C" w:rsidP="00144E4E">
      <w:pPr>
        <w:pStyle w:val="Bezmezer"/>
        <w:numPr>
          <w:ilvl w:val="0"/>
          <w:numId w:val="45"/>
        </w:numPr>
        <w:ind w:left="1418"/>
        <w:rPr>
          <w:rStyle w:val="upd"/>
          <w:rFonts w:cs="Open Sans"/>
          <w:szCs w:val="20"/>
        </w:rPr>
      </w:pPr>
      <w:r w:rsidRPr="00EB3022">
        <w:rPr>
          <w:rStyle w:val="upd"/>
          <w:rFonts w:cs="Open Sans"/>
          <w:szCs w:val="20"/>
        </w:rPr>
        <w:t>k předložení dokladů, z nichž vyplývá vztah všech osob podle písmene a) k vybranému dodavateli; těmito doklady jsou zejména:</w:t>
      </w:r>
    </w:p>
    <w:p w14:paraId="61AD7556" w14:textId="77777777" w:rsidR="004B3A4C" w:rsidRPr="00EB3022" w:rsidRDefault="004B3A4C" w:rsidP="00144E4E">
      <w:pPr>
        <w:pStyle w:val="Bezmezer"/>
        <w:numPr>
          <w:ilvl w:val="1"/>
          <w:numId w:val="47"/>
        </w:numPr>
        <w:ind w:left="1985"/>
        <w:rPr>
          <w:rStyle w:val="upd"/>
          <w:rFonts w:cs="Open Sans"/>
          <w:szCs w:val="20"/>
        </w:rPr>
      </w:pPr>
      <w:r w:rsidRPr="00EB3022">
        <w:rPr>
          <w:rStyle w:val="upd"/>
          <w:rFonts w:cs="Open Sans"/>
          <w:szCs w:val="20"/>
        </w:rPr>
        <w:t>výpis z obchodního rejstříku nebo jiné obdobné evidence,</w:t>
      </w:r>
    </w:p>
    <w:p w14:paraId="567B3F34" w14:textId="77777777" w:rsidR="004B3A4C" w:rsidRPr="00EB3022" w:rsidRDefault="004B3A4C" w:rsidP="00144E4E">
      <w:pPr>
        <w:pStyle w:val="Bezmezer"/>
        <w:numPr>
          <w:ilvl w:val="1"/>
          <w:numId w:val="47"/>
        </w:numPr>
        <w:ind w:left="1985"/>
        <w:rPr>
          <w:rStyle w:val="upd"/>
          <w:rFonts w:cs="Open Sans"/>
          <w:szCs w:val="20"/>
        </w:rPr>
      </w:pPr>
      <w:r w:rsidRPr="00EB3022">
        <w:rPr>
          <w:rStyle w:val="upd"/>
          <w:rFonts w:cs="Open Sans"/>
          <w:szCs w:val="20"/>
        </w:rPr>
        <w:t>seznam akcionářů,</w:t>
      </w:r>
    </w:p>
    <w:p w14:paraId="51349B5C" w14:textId="77777777" w:rsidR="004B3A4C" w:rsidRPr="00EB3022" w:rsidRDefault="004B3A4C" w:rsidP="00144E4E">
      <w:pPr>
        <w:pStyle w:val="Bezmezer"/>
        <w:numPr>
          <w:ilvl w:val="1"/>
          <w:numId w:val="47"/>
        </w:numPr>
        <w:ind w:left="1985"/>
        <w:rPr>
          <w:rStyle w:val="upd"/>
          <w:rFonts w:cs="Open Sans"/>
          <w:szCs w:val="20"/>
        </w:rPr>
      </w:pPr>
      <w:r w:rsidRPr="00EB3022">
        <w:rPr>
          <w:rStyle w:val="upd"/>
          <w:rFonts w:cs="Open Sans"/>
          <w:szCs w:val="20"/>
        </w:rPr>
        <w:t>rozhodnutí statutárního orgánu o vyplacení podílu na zisku,</w:t>
      </w:r>
    </w:p>
    <w:p w14:paraId="6A3900B8" w14:textId="77777777" w:rsidR="004B3A4C" w:rsidRPr="00EB3022" w:rsidRDefault="004B3A4C" w:rsidP="00144E4E">
      <w:pPr>
        <w:pStyle w:val="Bezmezer"/>
        <w:numPr>
          <w:ilvl w:val="1"/>
          <w:numId w:val="47"/>
        </w:numPr>
        <w:ind w:left="1985"/>
        <w:rPr>
          <w:rStyle w:val="upd"/>
          <w:rFonts w:cs="Open Sans"/>
          <w:szCs w:val="20"/>
        </w:rPr>
      </w:pPr>
      <w:r w:rsidRPr="00EB3022">
        <w:rPr>
          <w:rStyle w:val="upd"/>
          <w:rFonts w:cs="Open Sans"/>
          <w:szCs w:val="20"/>
        </w:rPr>
        <w:t>společenská smlouva, zakladatelská listina nebo stanovy.</w:t>
      </w:r>
    </w:p>
    <w:p w14:paraId="79790F60" w14:textId="72A7D382" w:rsidR="004B3A4C" w:rsidRPr="00EB3022" w:rsidRDefault="004B3A4C" w:rsidP="00044943">
      <w:pPr>
        <w:pStyle w:val="Bezmezer"/>
        <w:ind w:left="708"/>
        <w:rPr>
          <w:rStyle w:val="upd"/>
          <w:rFonts w:cs="Open Sans"/>
          <w:szCs w:val="20"/>
        </w:rPr>
      </w:pPr>
      <w:r w:rsidRPr="00EB3022">
        <w:rPr>
          <w:rStyle w:val="upd"/>
          <w:rFonts w:cs="Open Sans"/>
          <w:szCs w:val="20"/>
        </w:rPr>
        <w:t xml:space="preserve">Pokud je totiž vybraný dodavatel právnickou osobou, je podle § 29b odst. 1 ZNO povinen vést a </w:t>
      </w:r>
      <w:r w:rsidRPr="00EB3022">
        <w:rPr>
          <w:rFonts w:cs="Open Sans"/>
          <w:szCs w:val="20"/>
        </w:rPr>
        <w:t xml:space="preserve">průběžně zaznamenávat aktuální údaje ke zjištění a ověření totožnosti svého skutečného majitele včetně údajů o skutečnosti, která zakládá postavení skutečného majitele či jiného odůvodnění, proč je tato osoba považována za skutečného majitele, přičemž tyto údaje musí v souladu s § 29b odst. 3 ZNO uchovávat po dobu, po kterou je tato osoba skutečným majitelem, a nejméně 10 let od zániku takového vztahu. Zapsaná osoba (tj. vybraný dodavatel) může získat výpis z evidence </w:t>
      </w:r>
      <w:r w:rsidRPr="00EB3022">
        <w:rPr>
          <w:rStyle w:val="upd"/>
          <w:rFonts w:cs="Open Sans"/>
          <w:szCs w:val="20"/>
        </w:rPr>
        <w:t>skutečných majitelů podle § 118g odst. 2 ZVR, a to u příslušného rejstříkového soudu (§ 118d ZVR).</w:t>
      </w:r>
    </w:p>
    <w:p w14:paraId="736D6AAF" w14:textId="2B6A2461" w:rsidR="004B3A4C" w:rsidRPr="00EB3022" w:rsidRDefault="004B3A4C" w:rsidP="00044943">
      <w:pPr>
        <w:pStyle w:val="Bezmezer"/>
        <w:ind w:firstLine="708"/>
        <w:rPr>
          <w:rStyle w:val="upd"/>
          <w:rFonts w:cs="Open Sans"/>
          <w:szCs w:val="20"/>
        </w:rPr>
      </w:pPr>
      <w:r w:rsidRPr="00EB3022">
        <w:rPr>
          <w:rStyle w:val="upd"/>
          <w:rFonts w:cs="Open Sans"/>
          <w:szCs w:val="20"/>
        </w:rPr>
        <w:t>Zjištěné údaje zadavatel uvede v dokumentaci o veřejné zakázce.</w:t>
      </w:r>
    </w:p>
    <w:p w14:paraId="49F3687D" w14:textId="48FCF1F6" w:rsidR="004B3A4C" w:rsidRPr="00EB3022" w:rsidRDefault="004B3A4C" w:rsidP="00044943">
      <w:pPr>
        <w:pStyle w:val="Bezmezer"/>
        <w:ind w:left="708"/>
        <w:rPr>
          <w:rStyle w:val="upd"/>
          <w:rFonts w:cs="Open Sans"/>
          <w:szCs w:val="20"/>
        </w:rPr>
      </w:pPr>
      <w:r w:rsidRPr="00EB3022">
        <w:rPr>
          <w:rStyle w:val="upd"/>
          <w:rFonts w:cs="Open Sans"/>
          <w:szCs w:val="20"/>
        </w:rPr>
        <w:t xml:space="preserve">Vybraný dodavatel, který </w:t>
      </w:r>
      <w:proofErr w:type="gramStart"/>
      <w:r w:rsidRPr="00EB3022">
        <w:rPr>
          <w:rStyle w:val="upd"/>
          <w:rFonts w:cs="Open Sans"/>
          <w:szCs w:val="20"/>
        </w:rPr>
        <w:t>nepředloží</w:t>
      </w:r>
      <w:proofErr w:type="gramEnd"/>
      <w:r w:rsidRPr="00EB3022">
        <w:rPr>
          <w:rStyle w:val="upd"/>
          <w:rFonts w:cs="Open Sans"/>
          <w:szCs w:val="20"/>
        </w:rPr>
        <w:t xml:space="preserve"> výše uvedené údaje nebo doklady, z nichž lze určit jeho skutečného majitele, bude zadavatelem podle § 122 odst. 7 ZZVZ vyloučen ze zadávacího řízení.</w:t>
      </w:r>
    </w:p>
    <w:p w14:paraId="19FC6844" w14:textId="6EE33D3A" w:rsidR="004B3A4C" w:rsidRPr="00E551C5" w:rsidRDefault="00CE32B5" w:rsidP="009B711F">
      <w:pPr>
        <w:pStyle w:val="Nadpis2"/>
        <w:ind w:left="284"/>
        <w:rPr>
          <w:rStyle w:val="upd"/>
          <w:rFonts w:cs="Open Sans"/>
          <w:b w:val="0"/>
          <w:szCs w:val="20"/>
          <w:u w:val="single"/>
        </w:rPr>
      </w:pPr>
      <w:bookmarkStart w:id="59" w:name="_Toc131441387"/>
      <w:r>
        <w:rPr>
          <w:rStyle w:val="upd"/>
          <w:rFonts w:cs="Open Sans"/>
          <w:szCs w:val="20"/>
        </w:rPr>
        <w:t>7</w:t>
      </w:r>
      <w:r w:rsidR="004B3A4C" w:rsidRPr="00EB3022">
        <w:rPr>
          <w:rStyle w:val="upd"/>
          <w:rFonts w:cs="Open Sans"/>
          <w:szCs w:val="20"/>
        </w:rPr>
        <w:t>.2</w:t>
      </w:r>
      <w:r w:rsidR="004B3A4C" w:rsidRPr="00EB3022">
        <w:rPr>
          <w:rStyle w:val="upd"/>
          <w:rFonts w:cs="Open Sans"/>
          <w:szCs w:val="20"/>
        </w:rPr>
        <w:tab/>
      </w:r>
      <w:r w:rsidR="004B3A4C" w:rsidRPr="00E551C5">
        <w:rPr>
          <w:rStyle w:val="upd"/>
          <w:rFonts w:cs="Open Sans"/>
          <w:szCs w:val="20"/>
          <w:u w:val="single"/>
        </w:rPr>
        <w:t>Zaknihování akcií</w:t>
      </w:r>
      <w:bookmarkEnd w:id="59"/>
    </w:p>
    <w:p w14:paraId="3300D20D" w14:textId="37AD31B7" w:rsidR="004B3A4C" w:rsidRPr="00EB3022" w:rsidRDefault="004B3A4C" w:rsidP="004B3A4C">
      <w:pPr>
        <w:pStyle w:val="Bezmezer"/>
        <w:ind w:left="708"/>
        <w:rPr>
          <w:rFonts w:cs="Open Sans"/>
          <w:szCs w:val="20"/>
        </w:rPr>
      </w:pPr>
      <w:r w:rsidRPr="00EB3022">
        <w:rPr>
          <w:rFonts w:cs="Open Sans"/>
          <w:szCs w:val="20"/>
        </w:rPr>
        <w:t>V případě, že je vybraný dodavatel právnickou osobou a současně má právní formu akciové společnosti nebo právní formu obdobnou akciové společnosti (včetně tzv. evropské společnosti podle zákona č. 627/2004 Sb., o evropské společnosti, ve znění pozdějších předpisů), je zadavatel povinen ověřit v souladu s § 48 odst. 7 ZZVZ na základě informací vedených v obchodním rejstříku, zda má vybraný dodavatel vydány výlučně zaknihované</w:t>
      </w:r>
      <w:r w:rsidRPr="00EB3022">
        <w:rPr>
          <w:rStyle w:val="Znakapoznpodarou"/>
          <w:rFonts w:cs="Open Sans"/>
          <w:szCs w:val="20"/>
        </w:rPr>
        <w:footnoteReference w:id="2"/>
      </w:r>
      <w:r w:rsidRPr="00EB3022">
        <w:rPr>
          <w:rFonts w:cs="Open Sans"/>
          <w:szCs w:val="20"/>
        </w:rPr>
        <w:t xml:space="preserve"> akcie nebo ne. Protože samotný výpis z obchodního rejstříku, kterým se má prokazovat, že vybraný dodavatel má vydány výlučně zaknihované akcie, není dostatečný, neboť zápisem do obchodního rejstříku není proces zaknihování dokončen, zadavatel </w:t>
      </w:r>
      <w:proofErr w:type="gramStart"/>
      <w:r w:rsidRPr="00EB3022">
        <w:rPr>
          <w:rFonts w:cs="Open Sans"/>
          <w:szCs w:val="20"/>
        </w:rPr>
        <w:t>ověří</w:t>
      </w:r>
      <w:proofErr w:type="gramEnd"/>
      <w:r w:rsidRPr="00EB3022">
        <w:rPr>
          <w:rFonts w:cs="Open Sans"/>
          <w:szCs w:val="20"/>
        </w:rPr>
        <w:t xml:space="preserve"> zaknihování akcií na webu Centrálního depozitáře cenných papírů (https://www.cdcp.cz/index.php/cz/siroka-verejnost/bezplatne-sluzby-online/seznam-emitentu).</w:t>
      </w:r>
    </w:p>
    <w:p w14:paraId="773CF231" w14:textId="0A5914E6" w:rsidR="004B3A4C" w:rsidRPr="00EB3022" w:rsidRDefault="004B3A4C" w:rsidP="004B3A4C">
      <w:pPr>
        <w:pStyle w:val="Bezmezer"/>
        <w:ind w:left="708"/>
        <w:rPr>
          <w:rFonts w:cs="Open Sans"/>
          <w:szCs w:val="20"/>
        </w:rPr>
      </w:pPr>
      <w:r w:rsidRPr="00EB3022">
        <w:rPr>
          <w:rFonts w:cs="Open Sans"/>
          <w:szCs w:val="20"/>
        </w:rPr>
        <w:t xml:space="preserve">V případě, že je vybraný dodavatel akciovou společností nebo má právní formu obdobnou akciové společnosti a sídlí v zahraničí, zadavatel požádá podle § 46 ZZVZ, aby v přiměřené lhůtě 5 dní předložil písemné čestné prohlášení o tom, které osoby jsou vlastníky akcií, jejichž souhrnná jmenovitá hodnota přesahuje 10 % základního kapitálu účastníka zadávacího řízení, s uvedením zdroje, z něhož údaje o velikosti podílu akcionářů vychází. V případě, že vybraný dodavatel v uvedené lhůtě </w:t>
      </w:r>
      <w:proofErr w:type="gramStart"/>
      <w:r w:rsidRPr="00EB3022">
        <w:rPr>
          <w:rFonts w:cs="Open Sans"/>
          <w:szCs w:val="20"/>
        </w:rPr>
        <w:t>nepředloží</w:t>
      </w:r>
      <w:proofErr w:type="gramEnd"/>
      <w:r w:rsidRPr="00EB3022">
        <w:rPr>
          <w:rFonts w:cs="Open Sans"/>
          <w:szCs w:val="20"/>
        </w:rPr>
        <w:t xml:space="preserve"> zadavateli uvedené čestné prohlášení, bude vyloučen z účasti v zadávacím řízení podle § 48 odst. 2 písm. b) ZZVZ v kombinaci s ů 48 odst. 8 ZZVZ.</w:t>
      </w:r>
    </w:p>
    <w:p w14:paraId="1ED776A3" w14:textId="16835FBF" w:rsidR="004B3A4C" w:rsidRPr="00EB3022" w:rsidRDefault="004B3A4C" w:rsidP="004B3A4C">
      <w:pPr>
        <w:pStyle w:val="Bezmezer"/>
        <w:ind w:left="708"/>
        <w:rPr>
          <w:rFonts w:cs="Open Sans"/>
          <w:szCs w:val="20"/>
        </w:rPr>
      </w:pPr>
      <w:r w:rsidRPr="00EB3022">
        <w:rPr>
          <w:rFonts w:cs="Open Sans"/>
          <w:szCs w:val="20"/>
        </w:rPr>
        <w:t>V případě, že vybraný dodavatel nemá vydány výlučně zaknihované akcie, ani jejich zaknihování nezajistí na základě výzvy dle § 122 odst. 3 ZZVZ, je zadavatel – v souladu se zásadou transparentnosti a rovného zacházení – povinen takového vybraného zadavatele vyloučit.</w:t>
      </w:r>
    </w:p>
    <w:p w14:paraId="2640225E" w14:textId="60247BA2" w:rsidR="004B3A4C" w:rsidRPr="00EB3022" w:rsidRDefault="004B3A4C" w:rsidP="004B3A4C">
      <w:pPr>
        <w:pStyle w:val="Bezmezer"/>
        <w:ind w:left="708"/>
        <w:rPr>
          <w:rFonts w:cs="Open Sans"/>
          <w:szCs w:val="20"/>
        </w:rPr>
      </w:pPr>
      <w:r w:rsidRPr="00EB3022">
        <w:rPr>
          <w:rFonts w:cs="Open Sans"/>
          <w:szCs w:val="20"/>
        </w:rPr>
        <w:t>Výše uvedeným způsobem nebude podle § 48 odst. 10 ZZVZ postupovat zadavatel v případě, že zjistí, že vybraný dodavatel je akciovou společností, jejíž akcie v souhrnné jmenovité hodnotě 100 % základního kapitálu jsou ve vlastnictví státu, obce nebo kraje, neboť na takové akciové společnosti se ustanovení § 48 odst. 7 a 9 ZZVZ nevztahují.</w:t>
      </w:r>
    </w:p>
    <w:p w14:paraId="3FE167EE" w14:textId="2F3251A3" w:rsidR="001363D6" w:rsidRPr="00EB3022" w:rsidRDefault="001363D6" w:rsidP="00CE32B5">
      <w:pPr>
        <w:pStyle w:val="Nadpis1"/>
      </w:pPr>
      <w:bookmarkStart w:id="60" w:name="_Toc131441388"/>
      <w:r w:rsidRPr="00EB3022">
        <w:t>Přílohy</w:t>
      </w:r>
      <w:bookmarkEnd w:id="60"/>
    </w:p>
    <w:p w14:paraId="5AB9DDA5" w14:textId="2CECBC74" w:rsidR="00044943" w:rsidRPr="00EB3022" w:rsidRDefault="001363D6" w:rsidP="00C46B32">
      <w:pPr>
        <w:pStyle w:val="Bezmezer"/>
        <w:ind w:left="709"/>
        <w:rPr>
          <w:rFonts w:cs="Open Sans"/>
          <w:highlight w:val="yellow"/>
        </w:rPr>
      </w:pPr>
      <w:r w:rsidRPr="00EB3022">
        <w:rPr>
          <w:rFonts w:cs="Open Sans"/>
        </w:rPr>
        <w:t>Nedílnou součástí této zadávací dokumentace jsou následující přílohy:</w:t>
      </w:r>
    </w:p>
    <w:p w14:paraId="179CAFC4" w14:textId="12DC4A6A" w:rsidR="001363D6" w:rsidRPr="00EB3022" w:rsidRDefault="001363D6" w:rsidP="00144E4E">
      <w:pPr>
        <w:pStyle w:val="Bezmezer"/>
        <w:numPr>
          <w:ilvl w:val="0"/>
          <w:numId w:val="21"/>
        </w:numPr>
        <w:tabs>
          <w:tab w:val="left" w:pos="851"/>
        </w:tabs>
        <w:ind w:left="1560"/>
        <w:rPr>
          <w:rFonts w:cs="Open Sans"/>
          <w:highlight w:val="yellow"/>
        </w:rPr>
      </w:pPr>
      <w:r w:rsidRPr="00EB3022">
        <w:rPr>
          <w:rFonts w:cs="Open Sans"/>
          <w:highlight w:val="yellow"/>
        </w:rPr>
        <w:lastRenderedPageBreak/>
        <w:t>Návrh smlouvy</w:t>
      </w:r>
      <w:r w:rsidR="001229F0" w:rsidRPr="00EB3022">
        <w:rPr>
          <w:rFonts w:cs="Open Sans"/>
          <w:highlight w:val="yellow"/>
        </w:rPr>
        <w:t xml:space="preserve"> o dílo</w:t>
      </w:r>
      <w:r w:rsidR="009B336E" w:rsidRPr="00EB3022">
        <w:rPr>
          <w:rFonts w:cs="Open Sans"/>
          <w:highlight w:val="yellow"/>
        </w:rPr>
        <w:t xml:space="preserve"> (včetně příloh)</w:t>
      </w:r>
    </w:p>
    <w:p w14:paraId="02AC9ADC" w14:textId="7DFC3725" w:rsidR="001363D6" w:rsidRPr="00EB3022" w:rsidRDefault="001363D6" w:rsidP="00144E4E">
      <w:pPr>
        <w:pStyle w:val="Bezmezer"/>
        <w:numPr>
          <w:ilvl w:val="0"/>
          <w:numId w:val="21"/>
        </w:numPr>
        <w:tabs>
          <w:tab w:val="left" w:pos="851"/>
        </w:tabs>
        <w:ind w:left="1560"/>
        <w:rPr>
          <w:rFonts w:cs="Open Sans"/>
          <w:highlight w:val="yellow"/>
        </w:rPr>
      </w:pPr>
      <w:r w:rsidRPr="00EB3022">
        <w:rPr>
          <w:rFonts w:cs="Open Sans"/>
          <w:highlight w:val="yellow"/>
        </w:rPr>
        <w:t>Vzory čestných prohlášení</w:t>
      </w:r>
    </w:p>
    <w:p w14:paraId="32BD8BB7" w14:textId="6BD37969" w:rsidR="001363D6" w:rsidRPr="00EB3022" w:rsidRDefault="001363D6" w:rsidP="00144E4E">
      <w:pPr>
        <w:pStyle w:val="Bezmezer"/>
        <w:numPr>
          <w:ilvl w:val="0"/>
          <w:numId w:val="21"/>
        </w:numPr>
        <w:tabs>
          <w:tab w:val="left" w:pos="851"/>
        </w:tabs>
        <w:ind w:left="1560"/>
        <w:rPr>
          <w:rFonts w:cs="Open Sans"/>
          <w:highlight w:val="yellow"/>
        </w:rPr>
      </w:pPr>
      <w:r w:rsidRPr="00EB3022">
        <w:rPr>
          <w:rFonts w:cs="Open Sans"/>
          <w:highlight w:val="yellow"/>
        </w:rPr>
        <w:t>Krycí list</w:t>
      </w:r>
    </w:p>
    <w:p w14:paraId="5A4B243C" w14:textId="31A89BCC" w:rsidR="00F25D85" w:rsidRDefault="001363D6" w:rsidP="00144E4E">
      <w:pPr>
        <w:pStyle w:val="Bezmezer"/>
        <w:numPr>
          <w:ilvl w:val="0"/>
          <w:numId w:val="21"/>
        </w:numPr>
        <w:tabs>
          <w:tab w:val="left" w:pos="851"/>
        </w:tabs>
        <w:ind w:left="1560"/>
        <w:rPr>
          <w:rFonts w:cs="Open Sans"/>
          <w:highlight w:val="yellow"/>
        </w:rPr>
      </w:pPr>
      <w:r w:rsidRPr="00EB3022">
        <w:rPr>
          <w:rFonts w:cs="Open Sans"/>
          <w:highlight w:val="yellow"/>
        </w:rPr>
        <w:t xml:space="preserve">Seznam </w:t>
      </w:r>
      <w:r w:rsidR="00037BA6" w:rsidRPr="00EB3022">
        <w:rPr>
          <w:rFonts w:cs="Open Sans"/>
          <w:highlight w:val="yellow"/>
        </w:rPr>
        <w:t>poddo</w:t>
      </w:r>
      <w:r w:rsidRPr="00EB3022">
        <w:rPr>
          <w:rFonts w:cs="Open Sans"/>
          <w:highlight w:val="yellow"/>
        </w:rPr>
        <w:t>davatelů</w:t>
      </w:r>
    </w:p>
    <w:p w14:paraId="2C6DBCC0" w14:textId="5D02DCAE" w:rsidR="00DE6651" w:rsidRPr="00EB3022" w:rsidRDefault="00AE6CA6" w:rsidP="00144E4E">
      <w:pPr>
        <w:pStyle w:val="Bezmezer"/>
        <w:numPr>
          <w:ilvl w:val="0"/>
          <w:numId w:val="21"/>
        </w:numPr>
        <w:tabs>
          <w:tab w:val="left" w:pos="851"/>
        </w:tabs>
        <w:ind w:left="1560"/>
        <w:rPr>
          <w:rFonts w:cs="Open Sans"/>
          <w:highlight w:val="yellow"/>
        </w:rPr>
      </w:pPr>
      <w:bookmarkStart w:id="61" w:name="_Hlk129783338"/>
      <w:r>
        <w:rPr>
          <w:rFonts w:cs="Open Sans"/>
          <w:highlight w:val="yellow"/>
        </w:rPr>
        <w:t>Soupis prací a dodávek – výkaz výměr</w:t>
      </w:r>
    </w:p>
    <w:bookmarkEnd w:id="61"/>
    <w:p w14:paraId="69111A7D" w14:textId="2D2C8C43" w:rsidR="00044943" w:rsidRPr="00EB3022" w:rsidRDefault="00044943" w:rsidP="00C46B32">
      <w:pPr>
        <w:pStyle w:val="Bezmezer"/>
        <w:tabs>
          <w:tab w:val="left" w:pos="851"/>
        </w:tabs>
        <w:ind w:left="1560"/>
        <w:rPr>
          <w:rFonts w:cs="Open Sans"/>
          <w:highlight w:val="yellow"/>
        </w:rPr>
      </w:pPr>
    </w:p>
    <w:p w14:paraId="2E12F4B6" w14:textId="15476F1B" w:rsidR="001363D6" w:rsidRPr="00EB3022" w:rsidRDefault="001229F0" w:rsidP="00750714">
      <w:pPr>
        <w:pStyle w:val="Bezmezer"/>
        <w:rPr>
          <w:rFonts w:cs="Open Sans"/>
        </w:rPr>
      </w:pPr>
      <w:r w:rsidRPr="00EB3022">
        <w:rPr>
          <w:rFonts w:cs="Open Sans"/>
        </w:rPr>
        <w:t>V </w:t>
      </w:r>
      <w:r w:rsidR="00D61F6E" w:rsidRPr="00EB3022">
        <w:rPr>
          <w:rFonts w:cs="Open Sans"/>
          <w:highlight w:val="yellow"/>
        </w:rPr>
        <w:t>_____</w:t>
      </w:r>
      <w:r w:rsidR="001363D6" w:rsidRPr="00EB3022">
        <w:rPr>
          <w:rFonts w:cs="Open Sans"/>
        </w:rPr>
        <w:t>dne</w:t>
      </w:r>
      <w:r w:rsidR="00BB4E33" w:rsidRPr="00EB3022">
        <w:rPr>
          <w:rFonts w:cs="Open Sans"/>
        </w:rPr>
        <w:t xml:space="preserve"> </w:t>
      </w:r>
      <w:r w:rsidR="00D61F6E" w:rsidRPr="00EB3022">
        <w:rPr>
          <w:rFonts w:cs="Open Sans"/>
          <w:highlight w:val="yellow"/>
        </w:rPr>
        <w:t>____</w:t>
      </w:r>
      <w:r w:rsidR="001363D6" w:rsidRPr="00EB3022">
        <w:rPr>
          <w:rFonts w:cs="Open Sans"/>
        </w:rPr>
        <w:tab/>
      </w:r>
      <w:r w:rsidR="001363D6" w:rsidRPr="00EB3022">
        <w:rPr>
          <w:rFonts w:cs="Open Sans"/>
        </w:rPr>
        <w:tab/>
      </w:r>
      <w:r w:rsidR="001363D6" w:rsidRPr="00EB3022">
        <w:rPr>
          <w:rFonts w:cs="Open Sans"/>
        </w:rPr>
        <w:tab/>
      </w:r>
      <w:r w:rsidR="00E7065C" w:rsidRPr="00EB3022">
        <w:rPr>
          <w:rFonts w:cs="Open Sans"/>
        </w:rPr>
        <w:tab/>
      </w:r>
      <w:r w:rsidR="00C0731B" w:rsidRPr="00EB3022">
        <w:rPr>
          <w:rFonts w:cs="Open Sans"/>
        </w:rPr>
        <w:t xml:space="preserve"> </w:t>
      </w:r>
    </w:p>
    <w:p w14:paraId="2842B2CD" w14:textId="77777777" w:rsidR="001363D6" w:rsidRPr="00EB3022" w:rsidRDefault="001363D6" w:rsidP="00750714">
      <w:pPr>
        <w:pStyle w:val="Bezmezer"/>
        <w:rPr>
          <w:rFonts w:cs="Open Sans"/>
        </w:rPr>
      </w:pPr>
    </w:p>
    <w:p w14:paraId="21D21D4B" w14:textId="77777777" w:rsidR="001363D6" w:rsidRPr="00EB3022" w:rsidRDefault="001363D6" w:rsidP="00750714">
      <w:pPr>
        <w:pStyle w:val="Bezmezer"/>
        <w:rPr>
          <w:rFonts w:cs="Open Sans"/>
        </w:rPr>
      </w:pP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t>_______________________________</w:t>
      </w:r>
      <w:r w:rsidR="00EC6063" w:rsidRPr="00EB3022">
        <w:rPr>
          <w:rFonts w:cs="Open Sans"/>
        </w:rPr>
        <w:t>_</w:t>
      </w:r>
    </w:p>
    <w:p w14:paraId="4AC6DE7A" w14:textId="7A04CE67" w:rsidR="00AE6CA6" w:rsidRDefault="00EC6063" w:rsidP="00164938">
      <w:pPr>
        <w:pStyle w:val="Bezmezer"/>
        <w:rPr>
          <w:rFonts w:cs="Open Sans"/>
          <w:i/>
          <w:iCs/>
        </w:rPr>
      </w:pP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Pr="00EB3022">
        <w:rPr>
          <w:rFonts w:cs="Open Sans"/>
        </w:rPr>
        <w:tab/>
      </w:r>
      <w:r w:rsidR="00164938">
        <w:rPr>
          <w:rFonts w:cs="Open Sans"/>
          <w:i/>
          <w:iCs/>
          <w:highlight w:val="yellow"/>
        </w:rPr>
        <w:t xml:space="preserve">zadavatel, oprávněná osoba a </w:t>
      </w:r>
      <w:r w:rsidR="00164938" w:rsidRPr="004B560C">
        <w:rPr>
          <w:rFonts w:cs="Open Sans"/>
          <w:i/>
          <w:iCs/>
          <w:highlight w:val="yellow"/>
        </w:rPr>
        <w:t>funkce</w:t>
      </w:r>
    </w:p>
    <w:p w14:paraId="367B3C7C" w14:textId="5BB7CB2F" w:rsidR="000A7083" w:rsidRPr="00EB3022" w:rsidRDefault="000A7083" w:rsidP="00AE6CA6">
      <w:pPr>
        <w:pStyle w:val="Bezmezer"/>
        <w:ind w:left="5664" w:firstLine="708"/>
        <w:rPr>
          <w:rFonts w:cs="Open Sans"/>
        </w:rPr>
      </w:pPr>
    </w:p>
    <w:p w14:paraId="780EE340" w14:textId="77777777" w:rsidR="00E551C5" w:rsidRDefault="00E551C5">
      <w:pPr>
        <w:rPr>
          <w:rFonts w:ascii="Open Sans" w:eastAsiaTheme="majorEastAsia" w:hAnsi="Open Sans" w:cs="Open Sans"/>
          <w:b/>
          <w:sz w:val="24"/>
          <w:szCs w:val="32"/>
        </w:rPr>
      </w:pPr>
      <w:bookmarkStart w:id="62" w:name="_Hlk129783444"/>
      <w:r>
        <w:rPr>
          <w:rFonts w:cs="Open Sans"/>
        </w:rPr>
        <w:br w:type="page"/>
      </w:r>
    </w:p>
    <w:p w14:paraId="58687D2D" w14:textId="77777777" w:rsidR="003C65D9" w:rsidRPr="006821A3" w:rsidRDefault="003C65D9" w:rsidP="003C65D9">
      <w:pPr>
        <w:pStyle w:val="Nadpis1"/>
        <w:numPr>
          <w:ilvl w:val="0"/>
          <w:numId w:val="0"/>
        </w:numPr>
        <w:ind w:left="709" w:hanging="709"/>
        <w:rPr>
          <w:rFonts w:cs="Open Sans"/>
          <w:sz w:val="20"/>
        </w:rPr>
      </w:pPr>
      <w:bookmarkStart w:id="63" w:name="_Toc131439177"/>
      <w:bookmarkStart w:id="64" w:name="_Toc131441389"/>
      <w:r w:rsidRPr="006821A3">
        <w:rPr>
          <w:rFonts w:cs="Open Sans"/>
        </w:rPr>
        <w:lastRenderedPageBreak/>
        <w:t xml:space="preserve">Příloha č. </w:t>
      </w:r>
      <w:r>
        <w:rPr>
          <w:rFonts w:cs="Open Sans"/>
        </w:rPr>
        <w:t>1</w:t>
      </w:r>
      <w:r w:rsidRPr="006821A3">
        <w:rPr>
          <w:rFonts w:cs="Open Sans"/>
        </w:rPr>
        <w:t xml:space="preserve"> – Návrh smlouvy o dílo</w:t>
      </w:r>
      <w:bookmarkEnd w:id="63"/>
      <w:bookmarkEnd w:id="64"/>
    </w:p>
    <w:p w14:paraId="3B9707EE" w14:textId="77777777" w:rsidR="003C65D9" w:rsidRPr="006821A3" w:rsidRDefault="003C65D9" w:rsidP="003C65D9">
      <w:pPr>
        <w:pStyle w:val="Bezmezer"/>
        <w:rPr>
          <w:rFonts w:cs="Open Sans"/>
        </w:rPr>
      </w:pPr>
    </w:p>
    <w:p w14:paraId="2C181479" w14:textId="1DC5C3F8" w:rsidR="003C65D9" w:rsidRPr="006821A3" w:rsidRDefault="003C65D9" w:rsidP="003C65D9">
      <w:pPr>
        <w:pStyle w:val="Bezmezer"/>
        <w:rPr>
          <w:rFonts w:cs="Open Sans"/>
        </w:rPr>
      </w:pPr>
      <w:r w:rsidRPr="006821A3">
        <w:rPr>
          <w:rFonts w:cs="Open Sans"/>
        </w:rPr>
        <w:t>(Viz samostatný soubor)</w:t>
      </w:r>
    </w:p>
    <w:p w14:paraId="32D625B9" w14:textId="77777777" w:rsidR="003C65D9" w:rsidRPr="006821A3" w:rsidRDefault="003C65D9" w:rsidP="003C65D9">
      <w:pPr>
        <w:pStyle w:val="Bezmezer"/>
        <w:rPr>
          <w:rFonts w:cs="Open Sans"/>
        </w:rPr>
      </w:pPr>
    </w:p>
    <w:p w14:paraId="5C71F3C9" w14:textId="77777777" w:rsidR="003C65D9" w:rsidRPr="006821A3" w:rsidRDefault="003C65D9" w:rsidP="003C65D9">
      <w:pPr>
        <w:pStyle w:val="Nadpis1"/>
        <w:numPr>
          <w:ilvl w:val="0"/>
          <w:numId w:val="0"/>
        </w:numPr>
        <w:ind w:left="709" w:hanging="709"/>
        <w:rPr>
          <w:rFonts w:cs="Open Sans"/>
          <w:sz w:val="20"/>
        </w:rPr>
      </w:pPr>
      <w:bookmarkStart w:id="65" w:name="_Toc131439178"/>
      <w:bookmarkStart w:id="66" w:name="_Toc131441390"/>
      <w:r w:rsidRPr="006821A3">
        <w:rPr>
          <w:rFonts w:cs="Open Sans"/>
        </w:rPr>
        <w:t xml:space="preserve">Příloha č. </w:t>
      </w:r>
      <w:r>
        <w:rPr>
          <w:rFonts w:cs="Open Sans"/>
        </w:rPr>
        <w:t>2</w:t>
      </w:r>
      <w:r w:rsidRPr="006821A3">
        <w:rPr>
          <w:rFonts w:cs="Open Sans"/>
        </w:rPr>
        <w:t xml:space="preserve"> – Vzory čestných prohlášení</w:t>
      </w:r>
      <w:bookmarkEnd w:id="65"/>
      <w:bookmarkEnd w:id="66"/>
    </w:p>
    <w:p w14:paraId="1AA24E19" w14:textId="77777777" w:rsidR="003C65D9" w:rsidRPr="006821A3" w:rsidRDefault="003C65D9" w:rsidP="003C65D9">
      <w:pPr>
        <w:pStyle w:val="Bezmezer"/>
        <w:rPr>
          <w:rFonts w:cs="Open Sans"/>
          <w:szCs w:val="20"/>
        </w:rPr>
      </w:pPr>
    </w:p>
    <w:p w14:paraId="5F9AD405" w14:textId="7C954106" w:rsidR="003C65D9" w:rsidRPr="006821A3" w:rsidRDefault="003C65D9" w:rsidP="003C65D9">
      <w:pPr>
        <w:pStyle w:val="Bezmezer"/>
        <w:rPr>
          <w:rFonts w:cs="Open Sans"/>
        </w:rPr>
      </w:pPr>
      <w:r w:rsidRPr="006821A3">
        <w:rPr>
          <w:rFonts w:cs="Open Sans"/>
        </w:rPr>
        <w:t xml:space="preserve">(Viz samostatný </w:t>
      </w:r>
      <w:r>
        <w:rPr>
          <w:rFonts w:cs="Open Sans"/>
        </w:rPr>
        <w:t>soubor</w:t>
      </w:r>
      <w:r w:rsidRPr="006821A3">
        <w:rPr>
          <w:rFonts w:cs="Open Sans"/>
        </w:rPr>
        <w:t>)</w:t>
      </w:r>
    </w:p>
    <w:p w14:paraId="51C4B3D5" w14:textId="77777777" w:rsidR="003C65D9" w:rsidRPr="006821A3" w:rsidRDefault="003C65D9" w:rsidP="003C65D9">
      <w:pPr>
        <w:pStyle w:val="Bezmezer"/>
        <w:rPr>
          <w:rFonts w:cs="Open Sans"/>
        </w:rPr>
      </w:pPr>
    </w:p>
    <w:p w14:paraId="0233E16D" w14:textId="77777777" w:rsidR="003C65D9" w:rsidRPr="006821A3" w:rsidRDefault="003C65D9" w:rsidP="003C65D9">
      <w:pPr>
        <w:pStyle w:val="Nadpis1"/>
        <w:numPr>
          <w:ilvl w:val="0"/>
          <w:numId w:val="0"/>
        </w:numPr>
        <w:ind w:left="709" w:hanging="709"/>
        <w:rPr>
          <w:rFonts w:cs="Open Sans"/>
          <w:sz w:val="22"/>
        </w:rPr>
      </w:pPr>
      <w:bookmarkStart w:id="67" w:name="_Toc131439179"/>
      <w:bookmarkStart w:id="68" w:name="_Toc131441391"/>
      <w:r w:rsidRPr="006821A3">
        <w:rPr>
          <w:rFonts w:cs="Open Sans"/>
        </w:rPr>
        <w:t xml:space="preserve">Příloha č. </w:t>
      </w:r>
      <w:r>
        <w:rPr>
          <w:rFonts w:cs="Open Sans"/>
        </w:rPr>
        <w:t>3</w:t>
      </w:r>
      <w:r w:rsidRPr="006821A3">
        <w:rPr>
          <w:rFonts w:cs="Open Sans"/>
        </w:rPr>
        <w:t xml:space="preserve"> – Krycí list</w:t>
      </w:r>
      <w:bookmarkEnd w:id="67"/>
      <w:bookmarkEnd w:id="68"/>
    </w:p>
    <w:p w14:paraId="1B5BCD6B" w14:textId="77777777" w:rsidR="003C65D9" w:rsidRPr="006821A3" w:rsidRDefault="003C65D9" w:rsidP="003C65D9">
      <w:pPr>
        <w:pStyle w:val="Bezmezer"/>
        <w:rPr>
          <w:rFonts w:cs="Open Sans"/>
        </w:rPr>
      </w:pPr>
    </w:p>
    <w:p w14:paraId="2BE44BE7" w14:textId="04EC7D3E" w:rsidR="003C65D9" w:rsidRPr="006821A3" w:rsidRDefault="003C65D9" w:rsidP="003C65D9">
      <w:pPr>
        <w:pStyle w:val="Bezmezer"/>
        <w:rPr>
          <w:rFonts w:cs="Open Sans"/>
        </w:rPr>
      </w:pPr>
      <w:r w:rsidRPr="006821A3">
        <w:rPr>
          <w:rFonts w:cs="Open Sans"/>
        </w:rPr>
        <w:t>(Viz samostatný soubor)</w:t>
      </w:r>
    </w:p>
    <w:p w14:paraId="7040B914" w14:textId="77777777" w:rsidR="003C65D9" w:rsidRPr="006821A3" w:rsidRDefault="003C65D9" w:rsidP="003C65D9">
      <w:pPr>
        <w:pStyle w:val="Bezmezer"/>
        <w:rPr>
          <w:rFonts w:cs="Open Sans"/>
        </w:rPr>
      </w:pPr>
    </w:p>
    <w:p w14:paraId="7E091E23" w14:textId="77777777" w:rsidR="003C65D9" w:rsidRPr="006821A3" w:rsidRDefault="003C65D9" w:rsidP="003C65D9">
      <w:pPr>
        <w:pStyle w:val="Nadpis1"/>
        <w:numPr>
          <w:ilvl w:val="0"/>
          <w:numId w:val="0"/>
        </w:numPr>
        <w:ind w:left="709" w:hanging="709"/>
        <w:rPr>
          <w:rFonts w:cs="Open Sans"/>
        </w:rPr>
      </w:pPr>
      <w:bookmarkStart w:id="69" w:name="_Toc131439180"/>
      <w:bookmarkStart w:id="70" w:name="_Toc131441392"/>
      <w:r w:rsidRPr="006821A3">
        <w:rPr>
          <w:rFonts w:cs="Open Sans"/>
        </w:rPr>
        <w:t xml:space="preserve">Příloha č. </w:t>
      </w:r>
      <w:r>
        <w:rPr>
          <w:rFonts w:cs="Open Sans"/>
        </w:rPr>
        <w:t>4</w:t>
      </w:r>
      <w:r w:rsidRPr="006821A3">
        <w:rPr>
          <w:rFonts w:cs="Open Sans"/>
        </w:rPr>
        <w:t xml:space="preserve"> – Seznam poddodavatelů</w:t>
      </w:r>
      <w:bookmarkEnd w:id="69"/>
      <w:bookmarkEnd w:id="70"/>
    </w:p>
    <w:p w14:paraId="3ED617E1" w14:textId="77777777" w:rsidR="003C65D9" w:rsidRPr="006821A3" w:rsidRDefault="003C65D9" w:rsidP="003C65D9">
      <w:pPr>
        <w:pStyle w:val="Bezmezer"/>
        <w:rPr>
          <w:rFonts w:cs="Open Sans"/>
        </w:rPr>
      </w:pPr>
    </w:p>
    <w:p w14:paraId="77BAE823" w14:textId="759F7CE4" w:rsidR="003C65D9" w:rsidRDefault="003C65D9" w:rsidP="003C65D9">
      <w:pPr>
        <w:pStyle w:val="Bezmezer"/>
        <w:rPr>
          <w:rFonts w:cs="Open Sans"/>
        </w:rPr>
      </w:pPr>
      <w:r w:rsidRPr="006821A3">
        <w:rPr>
          <w:rFonts w:cs="Open Sans"/>
        </w:rPr>
        <w:t>(Viz samostatný soubor)</w:t>
      </w:r>
    </w:p>
    <w:p w14:paraId="58E67FE8" w14:textId="77777777" w:rsidR="003C65D9" w:rsidRDefault="003C65D9" w:rsidP="003C65D9">
      <w:pPr>
        <w:pStyle w:val="Bezmezer"/>
        <w:rPr>
          <w:rFonts w:cs="Open Sans"/>
        </w:rPr>
      </w:pPr>
    </w:p>
    <w:p w14:paraId="2D65BABD" w14:textId="1B286517" w:rsidR="00B96048" w:rsidRPr="00EB3022" w:rsidRDefault="00B96048" w:rsidP="00144E4E">
      <w:pPr>
        <w:pStyle w:val="Nadpis1"/>
        <w:numPr>
          <w:ilvl w:val="0"/>
          <w:numId w:val="0"/>
        </w:numPr>
        <w:rPr>
          <w:rFonts w:cs="Open Sans"/>
        </w:rPr>
      </w:pPr>
      <w:bookmarkStart w:id="71" w:name="_Toc131441393"/>
      <w:r w:rsidRPr="00EB3022">
        <w:rPr>
          <w:rFonts w:cs="Open Sans"/>
        </w:rPr>
        <w:t>Příloha č.</w:t>
      </w:r>
      <w:r w:rsidR="00E7065C" w:rsidRPr="00EB3022">
        <w:rPr>
          <w:rFonts w:cs="Open Sans"/>
        </w:rPr>
        <w:t xml:space="preserve"> </w:t>
      </w:r>
      <w:r w:rsidR="00AE6CA6">
        <w:rPr>
          <w:rFonts w:cs="Open Sans"/>
        </w:rPr>
        <w:t>5</w:t>
      </w:r>
      <w:r w:rsidRPr="00EB3022">
        <w:rPr>
          <w:rFonts w:cs="Open Sans"/>
        </w:rPr>
        <w:t xml:space="preserve"> – Soupis prací a dodávek – výkaz výměr</w:t>
      </w:r>
      <w:bookmarkEnd w:id="71"/>
    </w:p>
    <w:p w14:paraId="1231FFB7" w14:textId="38C28058" w:rsidR="00ED5D20" w:rsidRPr="00EB3022" w:rsidRDefault="00ED5D20" w:rsidP="00144E4E">
      <w:pPr>
        <w:spacing w:after="120" w:line="240" w:lineRule="exact"/>
        <w:rPr>
          <w:rFonts w:ascii="Open Sans" w:hAnsi="Open Sans" w:cs="Open Sans"/>
        </w:rPr>
      </w:pPr>
    </w:p>
    <w:p w14:paraId="7094536D" w14:textId="3C9072C8" w:rsidR="000436F6" w:rsidRPr="00EB3022" w:rsidRDefault="000436F6" w:rsidP="00AD1100">
      <w:pPr>
        <w:jc w:val="both"/>
        <w:rPr>
          <w:rFonts w:ascii="Open Sans" w:hAnsi="Open Sans" w:cs="Open Sans"/>
          <w:sz w:val="20"/>
          <w:szCs w:val="20"/>
        </w:rPr>
      </w:pPr>
      <w:r w:rsidRPr="00EB3022">
        <w:rPr>
          <w:rFonts w:ascii="Open Sans" w:hAnsi="Open Sans" w:cs="Open Sans"/>
          <w:sz w:val="20"/>
          <w:szCs w:val="20"/>
        </w:rPr>
        <w:t xml:space="preserve">Soupis prací a dodávek – výkaz výměr je tzv. slepým rozpočtem, dodavatelem vyplněný výkaz výměr pak </w:t>
      </w:r>
      <w:proofErr w:type="gramStart"/>
      <w:r w:rsidRPr="00EB3022">
        <w:rPr>
          <w:rFonts w:ascii="Open Sans" w:hAnsi="Open Sans" w:cs="Open Sans"/>
          <w:sz w:val="20"/>
          <w:szCs w:val="20"/>
        </w:rPr>
        <w:t>tvoří</w:t>
      </w:r>
      <w:proofErr w:type="gramEnd"/>
      <w:r w:rsidRPr="00EB3022">
        <w:rPr>
          <w:rFonts w:ascii="Open Sans" w:hAnsi="Open Sans" w:cs="Open Sans"/>
          <w:sz w:val="20"/>
          <w:szCs w:val="20"/>
        </w:rPr>
        <w:t xml:space="preserve"> položkový rozpočet.</w:t>
      </w:r>
    </w:p>
    <w:p w14:paraId="3DF403DD" w14:textId="4B59B150" w:rsidR="000436F6" w:rsidRPr="00EB3022" w:rsidRDefault="000436F6" w:rsidP="00AD1100">
      <w:pPr>
        <w:jc w:val="both"/>
        <w:rPr>
          <w:rFonts w:ascii="Open Sans" w:hAnsi="Open Sans" w:cs="Open Sans"/>
          <w:sz w:val="20"/>
          <w:szCs w:val="20"/>
        </w:rPr>
      </w:pPr>
      <w:r w:rsidRPr="00EB3022">
        <w:rPr>
          <w:rFonts w:ascii="Open Sans" w:hAnsi="Open Sans" w:cs="Open Sans"/>
          <w:sz w:val="20"/>
          <w:szCs w:val="20"/>
        </w:rPr>
        <w:t>Dodavatel, jehož nabídka byla vybrána Zadavatelem (vítězný dodavatel), je povinen vypracovat a Zadavateli předložit položkový rozpočet z vítězné nabídky rovněž v elektronické podobě ve formátu .</w:t>
      </w:r>
      <w:proofErr w:type="spellStart"/>
      <w:r w:rsidRPr="00EB3022">
        <w:rPr>
          <w:rFonts w:ascii="Open Sans" w:hAnsi="Open Sans" w:cs="Open Sans"/>
          <w:sz w:val="20"/>
          <w:szCs w:val="20"/>
        </w:rPr>
        <w:t>esoupis</w:t>
      </w:r>
      <w:proofErr w:type="spellEnd"/>
      <w:r w:rsidRPr="00EB3022">
        <w:rPr>
          <w:rFonts w:ascii="Open Sans" w:hAnsi="Open Sans" w:cs="Open Sans"/>
          <w:sz w:val="20"/>
          <w:szCs w:val="20"/>
        </w:rPr>
        <w:t>, .</w:t>
      </w:r>
      <w:proofErr w:type="spellStart"/>
      <w:r w:rsidRPr="00EB3022">
        <w:rPr>
          <w:rFonts w:ascii="Open Sans" w:hAnsi="Open Sans" w:cs="Open Sans"/>
          <w:sz w:val="20"/>
          <w:szCs w:val="20"/>
        </w:rPr>
        <w:t>unixml</w:t>
      </w:r>
      <w:proofErr w:type="spellEnd"/>
      <w:r w:rsidRPr="00EB3022">
        <w:rPr>
          <w:rFonts w:ascii="Open Sans" w:hAnsi="Open Sans" w:cs="Open Sans"/>
          <w:sz w:val="20"/>
          <w:szCs w:val="20"/>
        </w:rPr>
        <w:t>, .xc4, Excel VZ nebo obdobném výstupu z rozpočtového softwaru.</w:t>
      </w:r>
    </w:p>
    <w:bookmarkEnd w:id="62"/>
    <w:p w14:paraId="3951657A" w14:textId="77777777" w:rsidR="00B67018" w:rsidRPr="00EB3022" w:rsidRDefault="00B67018" w:rsidP="006E01EE">
      <w:pPr>
        <w:rPr>
          <w:rFonts w:ascii="Open Sans" w:hAnsi="Open Sans" w:cs="Open Sans"/>
        </w:rPr>
      </w:pPr>
    </w:p>
    <w:sectPr w:rsidR="00B67018" w:rsidRPr="00EB3022" w:rsidSect="008C4564">
      <w:footerReference w:type="default" r:id="rId9"/>
      <w:pgSz w:w="11906" w:h="16838"/>
      <w:pgMar w:top="720" w:right="1274"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33CB" w14:textId="77777777" w:rsidR="00B301F1" w:rsidRDefault="00B301F1" w:rsidP="0028780D">
      <w:pPr>
        <w:spacing w:after="0" w:line="240" w:lineRule="auto"/>
      </w:pPr>
      <w:r>
        <w:separator/>
      </w:r>
    </w:p>
  </w:endnote>
  <w:endnote w:type="continuationSeparator" w:id="0">
    <w:p w14:paraId="63904920" w14:textId="77777777" w:rsidR="00B301F1" w:rsidRDefault="00B301F1" w:rsidP="0028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16306"/>
      <w:docPartObj>
        <w:docPartGallery w:val="Page Numbers (Bottom of Page)"/>
        <w:docPartUnique/>
      </w:docPartObj>
    </w:sdtPr>
    <w:sdtContent>
      <w:p w14:paraId="4FE85A5A" w14:textId="3C072E2C" w:rsidR="00B9564E" w:rsidRDefault="00B9564E">
        <w:pPr>
          <w:pStyle w:val="Zpat"/>
          <w:jc w:val="right"/>
        </w:pPr>
        <w:r>
          <w:fldChar w:fldCharType="begin"/>
        </w:r>
        <w:r>
          <w:instrText>PAGE   \* MERGEFORMAT</w:instrText>
        </w:r>
        <w:r>
          <w:fldChar w:fldCharType="separate"/>
        </w:r>
        <w:r w:rsidR="008A0B1F">
          <w:rPr>
            <w:noProof/>
          </w:rPr>
          <w:t>23</w:t>
        </w:r>
        <w:r>
          <w:fldChar w:fldCharType="end"/>
        </w:r>
      </w:p>
    </w:sdtContent>
  </w:sdt>
  <w:p w14:paraId="1FDF11C1" w14:textId="77777777" w:rsidR="00B9564E" w:rsidRDefault="00B956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C096" w14:textId="77777777" w:rsidR="00B301F1" w:rsidRDefault="00B301F1" w:rsidP="0028780D">
      <w:pPr>
        <w:spacing w:after="0" w:line="240" w:lineRule="auto"/>
      </w:pPr>
      <w:r>
        <w:separator/>
      </w:r>
    </w:p>
  </w:footnote>
  <w:footnote w:type="continuationSeparator" w:id="0">
    <w:p w14:paraId="5A4AB395" w14:textId="77777777" w:rsidR="00B301F1" w:rsidRDefault="00B301F1" w:rsidP="0028780D">
      <w:pPr>
        <w:spacing w:after="0" w:line="240" w:lineRule="auto"/>
      </w:pPr>
      <w:r>
        <w:continuationSeparator/>
      </w:r>
    </w:p>
  </w:footnote>
  <w:footnote w:id="1">
    <w:p w14:paraId="3EC8F737" w14:textId="77777777" w:rsidR="00B9564E" w:rsidRPr="0074052E" w:rsidRDefault="00B9564E">
      <w:pPr>
        <w:pStyle w:val="Textpoznpodarou"/>
        <w:rPr>
          <w:rFonts w:ascii="Open Sans" w:hAnsi="Open Sans" w:cs="Open Sans"/>
          <w:sz w:val="16"/>
          <w:szCs w:val="16"/>
        </w:rPr>
      </w:pPr>
      <w:r>
        <w:rPr>
          <w:rStyle w:val="Znakapoznpodarou"/>
        </w:rPr>
        <w:footnoteRef/>
      </w:r>
      <w:r>
        <w:t xml:space="preserve"> </w:t>
      </w:r>
      <w:hyperlink r:id="rId1" w:history="1">
        <w:r w:rsidRPr="0074052E">
          <w:rPr>
            <w:rStyle w:val="Hypertextovodkaz"/>
            <w:rFonts w:ascii="Open Sans" w:hAnsi="Open Sans" w:cs="Open Sans"/>
            <w:sz w:val="16"/>
            <w:szCs w:val="16"/>
          </w:rPr>
          <w:t>http://eur-lex.europa.eu/legal-content/CS/TXT/PDF/?uri=CELEX:02002R2195-20090807&amp;qid=1515353413719&amp;from=CS</w:t>
        </w:r>
      </w:hyperlink>
      <w:r w:rsidRPr="0074052E">
        <w:rPr>
          <w:rFonts w:ascii="Open Sans" w:hAnsi="Open Sans" w:cs="Open Sans"/>
          <w:sz w:val="16"/>
          <w:szCs w:val="16"/>
        </w:rPr>
        <w:t xml:space="preserve"> </w:t>
      </w:r>
    </w:p>
  </w:footnote>
  <w:footnote w:id="2">
    <w:p w14:paraId="4FEC841B" w14:textId="77777777" w:rsidR="00B9564E" w:rsidRDefault="00B9564E" w:rsidP="004B3A4C">
      <w:pPr>
        <w:pStyle w:val="Textpoznpodarou"/>
      </w:pPr>
      <w:r>
        <w:rPr>
          <w:rStyle w:val="Znakapoznpodarou"/>
        </w:rPr>
        <w:footnoteRef/>
      </w:r>
      <w:r>
        <w:t xml:space="preserve"> Zaknihované ve smyslu § 525 zákona č. 89/2012 Sb., občanského zákoníku,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CA"/>
    <w:multiLevelType w:val="hybridMultilevel"/>
    <w:tmpl w:val="45B6D69C"/>
    <w:lvl w:ilvl="0" w:tplc="42E6D7C6">
      <w:start w:val="1"/>
      <w:numFmt w:val="decimal"/>
      <w:pStyle w:val="Styl1"/>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305D83"/>
    <w:multiLevelType w:val="hybridMultilevel"/>
    <w:tmpl w:val="0212C7C6"/>
    <w:lvl w:ilvl="0" w:tplc="0405001B">
      <w:start w:val="1"/>
      <w:numFmt w:val="lowerRoman"/>
      <w:lvlText w:val="%1."/>
      <w:lvlJc w:val="right"/>
      <w:pPr>
        <w:ind w:left="1211" w:hanging="360"/>
      </w:pPr>
      <w:rPr>
        <w:rFonts w:hint="default"/>
        <w:b/>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1636"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09506C"/>
    <w:multiLevelType w:val="hybridMultilevel"/>
    <w:tmpl w:val="EBCC81D6"/>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4415B3C"/>
    <w:multiLevelType w:val="hybridMultilevel"/>
    <w:tmpl w:val="5A1EB590"/>
    <w:lvl w:ilvl="0" w:tplc="04050011">
      <w:start w:val="1"/>
      <w:numFmt w:val="decimal"/>
      <w:lvlText w:val="%1)"/>
      <w:lvlJc w:val="left"/>
      <w:pPr>
        <w:ind w:left="1068" w:hanging="360"/>
      </w:p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8DC0191"/>
    <w:multiLevelType w:val="hybridMultilevel"/>
    <w:tmpl w:val="AC387B22"/>
    <w:lvl w:ilvl="0" w:tplc="47C4ADB6">
      <w:start w:val="1"/>
      <w:numFmt w:val="decimal"/>
      <w:lvlText w:val="5.%1"/>
      <w:lvlJc w:val="left"/>
      <w:pPr>
        <w:ind w:left="720" w:hanging="360"/>
      </w:pPr>
      <w:rPr>
        <w:rFonts w:hint="default"/>
      </w:rPr>
    </w:lvl>
    <w:lvl w:ilvl="1" w:tplc="47C4ADB6">
      <w:start w:val="1"/>
      <w:numFmt w:val="decimal"/>
      <w:lvlText w:val="5.%2"/>
      <w:lvlJc w:val="left"/>
      <w:pPr>
        <w:ind w:left="36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E78B5"/>
    <w:multiLevelType w:val="hybridMultilevel"/>
    <w:tmpl w:val="55CA9BCA"/>
    <w:lvl w:ilvl="0" w:tplc="3092D7C8">
      <w:start w:val="1"/>
      <w:numFmt w:val="decimal"/>
      <w:lvlText w:val="2.%1"/>
      <w:lvlJc w:val="left"/>
      <w:pPr>
        <w:ind w:left="720" w:hanging="360"/>
      </w:pPr>
      <w:rPr>
        <w:rFonts w:hint="default"/>
      </w:rPr>
    </w:lvl>
    <w:lvl w:ilvl="1" w:tplc="3092D7C8">
      <w:start w:val="1"/>
      <w:numFmt w:val="decimal"/>
      <w:lvlText w:val="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93DB2"/>
    <w:multiLevelType w:val="hybridMultilevel"/>
    <w:tmpl w:val="4C5E0A5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04B3C17"/>
    <w:multiLevelType w:val="hybridMultilevel"/>
    <w:tmpl w:val="16E22E26"/>
    <w:lvl w:ilvl="0" w:tplc="3B22E8DE">
      <w:start w:val="2"/>
      <w:numFmt w:val="bullet"/>
      <w:lvlText w:val="-"/>
      <w:lvlJc w:val="left"/>
      <w:pPr>
        <w:ind w:left="2484" w:hanging="360"/>
      </w:pPr>
      <w:rPr>
        <w:rFonts w:ascii="Open Sans" w:eastAsiaTheme="minorHAnsi" w:hAnsi="Open Sans" w:cs="Open Sans" w:hint="default"/>
      </w:rPr>
    </w:lvl>
    <w:lvl w:ilvl="1" w:tplc="04050003" w:tentative="1">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13B82976"/>
    <w:multiLevelType w:val="multilevel"/>
    <w:tmpl w:val="BD34E588"/>
    <w:lvl w:ilvl="0">
      <w:start w:val="1"/>
      <w:numFmt w:val="decimal"/>
      <w:lvlText w:val="%1."/>
      <w:lvlJc w:val="left"/>
      <w:pPr>
        <w:ind w:left="1854" w:hanging="360"/>
      </w:pPr>
      <w:rPr>
        <w:rFonts w:hint="default"/>
      </w:rPr>
    </w:lvl>
    <w:lvl w:ilvl="1">
      <w:start w:val="2"/>
      <w:numFmt w:val="decimal"/>
      <w:isLgl/>
      <w:lvlText w:val="%1.%2"/>
      <w:lvlJc w:val="left"/>
      <w:pPr>
        <w:ind w:left="1854" w:hanging="360"/>
      </w:pPr>
      <w:rPr>
        <w:rFonts w:hint="default"/>
        <w:b/>
        <w:bCs/>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89B20BF"/>
    <w:multiLevelType w:val="hybridMultilevel"/>
    <w:tmpl w:val="E304B6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431AA9"/>
    <w:multiLevelType w:val="hybridMultilevel"/>
    <w:tmpl w:val="4C5E0A5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1B665F08"/>
    <w:multiLevelType w:val="hybridMultilevel"/>
    <w:tmpl w:val="1590818E"/>
    <w:lvl w:ilvl="0" w:tplc="7E8E6F6A">
      <w:start w:val="1"/>
      <w:numFmt w:val="decimal"/>
      <w:lvlText w:val="3.%1"/>
      <w:lvlJc w:val="left"/>
      <w:pPr>
        <w:ind w:left="720" w:hanging="360"/>
      </w:pPr>
      <w:rPr>
        <w:rFonts w:hint="default"/>
      </w:rPr>
    </w:lvl>
    <w:lvl w:ilvl="1" w:tplc="7E8E6F6A">
      <w:start w:val="1"/>
      <w:numFmt w:val="decim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E19AB"/>
    <w:multiLevelType w:val="hybridMultilevel"/>
    <w:tmpl w:val="6B44906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C73441"/>
    <w:multiLevelType w:val="hybridMultilevel"/>
    <w:tmpl w:val="66FE936C"/>
    <w:lvl w:ilvl="0" w:tplc="D6F4DD50">
      <w:start w:val="1"/>
      <w:numFmt w:val="decimal"/>
      <w:lvlText w:val="4.%1"/>
      <w:lvlJc w:val="left"/>
      <w:pPr>
        <w:ind w:left="720" w:hanging="360"/>
      </w:pPr>
      <w:rPr>
        <w:rFonts w:hint="default"/>
      </w:rPr>
    </w:lvl>
    <w:lvl w:ilvl="1" w:tplc="D6F4DD50">
      <w:start w:val="1"/>
      <w:numFmt w:val="decimal"/>
      <w:lvlText w:val="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57A4E"/>
    <w:multiLevelType w:val="hybridMultilevel"/>
    <w:tmpl w:val="072C753A"/>
    <w:lvl w:ilvl="0" w:tplc="040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B56350"/>
    <w:multiLevelType w:val="hybridMultilevel"/>
    <w:tmpl w:val="A4502E36"/>
    <w:lvl w:ilvl="0" w:tplc="09821D7E">
      <w:start w:val="1"/>
      <w:numFmt w:val="decimal"/>
      <w:lvlText w:val="Příloha č.%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571763"/>
    <w:multiLevelType w:val="hybridMultilevel"/>
    <w:tmpl w:val="AD728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F763BE2"/>
    <w:multiLevelType w:val="hybridMultilevel"/>
    <w:tmpl w:val="09FA0F1A"/>
    <w:lvl w:ilvl="0" w:tplc="262482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8261BA"/>
    <w:multiLevelType w:val="multilevel"/>
    <w:tmpl w:val="ED70969A"/>
    <w:lvl w:ilvl="0">
      <w:start w:val="1"/>
      <w:numFmt w:val="decimal"/>
      <w:lvlText w:val="%1."/>
      <w:lvlJc w:val="left"/>
      <w:pPr>
        <w:ind w:left="548" w:hanging="158"/>
        <w:jc w:val="right"/>
      </w:pPr>
      <w:rPr>
        <w:rFonts w:ascii="Cambria" w:eastAsia="Cambria" w:hAnsi="Cambria" w:cs="Cambria" w:hint="default"/>
        <w:color w:val="231F20"/>
        <w:spacing w:val="0"/>
        <w:w w:val="81"/>
        <w:sz w:val="16"/>
        <w:szCs w:val="16"/>
        <w:lang w:val="cs-CZ" w:eastAsia="en-US" w:bidi="ar-SA"/>
      </w:rPr>
    </w:lvl>
    <w:lvl w:ilvl="1">
      <w:start w:val="1"/>
      <w:numFmt w:val="decimal"/>
      <w:lvlText w:val="%1.%2"/>
      <w:lvlJc w:val="left"/>
      <w:pPr>
        <w:ind w:left="1524" w:hanging="567"/>
        <w:jc w:val="right"/>
      </w:pPr>
      <w:rPr>
        <w:rFonts w:ascii="Cambria" w:eastAsia="Cambria" w:hAnsi="Cambria" w:cs="Cambria" w:hint="default"/>
        <w:color w:val="231F20"/>
        <w:w w:val="88"/>
        <w:sz w:val="16"/>
        <w:szCs w:val="16"/>
        <w:lang w:val="cs-CZ" w:eastAsia="en-US" w:bidi="ar-SA"/>
      </w:rPr>
    </w:lvl>
    <w:lvl w:ilvl="2">
      <w:numFmt w:val="bullet"/>
      <w:lvlText w:val="•"/>
      <w:lvlJc w:val="left"/>
      <w:pPr>
        <w:ind w:left="1904" w:hanging="567"/>
      </w:pPr>
      <w:rPr>
        <w:rFonts w:hint="default"/>
        <w:lang w:val="cs-CZ" w:eastAsia="en-US" w:bidi="ar-SA"/>
      </w:rPr>
    </w:lvl>
    <w:lvl w:ilvl="3">
      <w:numFmt w:val="bullet"/>
      <w:lvlText w:val="•"/>
      <w:lvlJc w:val="left"/>
      <w:pPr>
        <w:ind w:left="2289" w:hanging="567"/>
      </w:pPr>
      <w:rPr>
        <w:rFonts w:hint="default"/>
        <w:lang w:val="cs-CZ" w:eastAsia="en-US" w:bidi="ar-SA"/>
      </w:rPr>
    </w:lvl>
    <w:lvl w:ilvl="4">
      <w:numFmt w:val="bullet"/>
      <w:lvlText w:val="•"/>
      <w:lvlJc w:val="left"/>
      <w:pPr>
        <w:ind w:left="2674" w:hanging="567"/>
      </w:pPr>
      <w:rPr>
        <w:rFonts w:hint="default"/>
        <w:lang w:val="cs-CZ" w:eastAsia="en-US" w:bidi="ar-SA"/>
      </w:rPr>
    </w:lvl>
    <w:lvl w:ilvl="5">
      <w:numFmt w:val="bullet"/>
      <w:lvlText w:val="•"/>
      <w:lvlJc w:val="left"/>
      <w:pPr>
        <w:ind w:left="3058" w:hanging="567"/>
      </w:pPr>
      <w:rPr>
        <w:rFonts w:hint="default"/>
        <w:lang w:val="cs-CZ" w:eastAsia="en-US" w:bidi="ar-SA"/>
      </w:rPr>
    </w:lvl>
    <w:lvl w:ilvl="6">
      <w:numFmt w:val="bullet"/>
      <w:lvlText w:val="•"/>
      <w:lvlJc w:val="left"/>
      <w:pPr>
        <w:ind w:left="3443" w:hanging="567"/>
      </w:pPr>
      <w:rPr>
        <w:rFonts w:hint="default"/>
        <w:lang w:val="cs-CZ" w:eastAsia="en-US" w:bidi="ar-SA"/>
      </w:rPr>
    </w:lvl>
    <w:lvl w:ilvl="7">
      <w:numFmt w:val="bullet"/>
      <w:lvlText w:val="•"/>
      <w:lvlJc w:val="left"/>
      <w:pPr>
        <w:ind w:left="3828" w:hanging="567"/>
      </w:pPr>
      <w:rPr>
        <w:rFonts w:hint="default"/>
        <w:lang w:val="cs-CZ" w:eastAsia="en-US" w:bidi="ar-SA"/>
      </w:rPr>
    </w:lvl>
    <w:lvl w:ilvl="8">
      <w:numFmt w:val="bullet"/>
      <w:lvlText w:val="•"/>
      <w:lvlJc w:val="left"/>
      <w:pPr>
        <w:ind w:left="4212" w:hanging="567"/>
      </w:pPr>
      <w:rPr>
        <w:rFonts w:hint="default"/>
        <w:lang w:val="cs-CZ" w:eastAsia="en-US" w:bidi="ar-SA"/>
      </w:rPr>
    </w:lvl>
  </w:abstractNum>
  <w:abstractNum w:abstractNumId="19" w15:restartNumberingAfterBreak="0">
    <w:nsid w:val="22123DB8"/>
    <w:multiLevelType w:val="hybridMultilevel"/>
    <w:tmpl w:val="011273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321549"/>
    <w:multiLevelType w:val="multilevel"/>
    <w:tmpl w:val="8FDED746"/>
    <w:lvl w:ilvl="0">
      <w:start w:val="4"/>
      <w:numFmt w:val="decimal"/>
      <w:lvlText w:val="%1"/>
      <w:lvlJc w:val="left"/>
      <w:pPr>
        <w:ind w:left="456" w:hanging="456"/>
      </w:pPr>
      <w:rPr>
        <w:rFonts w:hint="default"/>
        <w:b/>
      </w:rPr>
    </w:lvl>
    <w:lvl w:ilvl="1">
      <w:start w:val="4"/>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A291674"/>
    <w:multiLevelType w:val="hybridMultilevel"/>
    <w:tmpl w:val="4EBE36F8"/>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FF230E"/>
    <w:multiLevelType w:val="multilevel"/>
    <w:tmpl w:val="339E9CB2"/>
    <w:lvl w:ilvl="0">
      <w:start w:val="3"/>
      <w:numFmt w:val="decimal"/>
      <w:lvlText w:val="%1"/>
      <w:lvlJc w:val="left"/>
      <w:pPr>
        <w:ind w:left="600" w:hanging="600"/>
      </w:pPr>
      <w:rPr>
        <w:rFonts w:hint="default"/>
      </w:rPr>
    </w:lvl>
    <w:lvl w:ilvl="1">
      <w:start w:val="1"/>
      <w:numFmt w:val="decimal"/>
      <w:lvlText w:val="%1.%2"/>
      <w:lvlJc w:val="left"/>
      <w:pPr>
        <w:ind w:left="836" w:hanging="60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2E1217D3"/>
    <w:multiLevelType w:val="multilevel"/>
    <w:tmpl w:val="8044110C"/>
    <w:lvl w:ilvl="0">
      <w:start w:val="1"/>
      <w:numFmt w:val="decimal"/>
      <w:pStyle w:val="Nadpis1"/>
      <w:lvlText w:val="%1."/>
      <w:lvlJc w:val="left"/>
      <w:pPr>
        <w:ind w:left="644"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097A65"/>
    <w:multiLevelType w:val="hybridMultilevel"/>
    <w:tmpl w:val="4C5E0A5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301254A2"/>
    <w:multiLevelType w:val="hybridMultilevel"/>
    <w:tmpl w:val="1D64EB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3376034B"/>
    <w:multiLevelType w:val="hybridMultilevel"/>
    <w:tmpl w:val="845424E2"/>
    <w:lvl w:ilvl="0" w:tplc="D54AFDBA">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4BB2434"/>
    <w:multiLevelType w:val="multilevel"/>
    <w:tmpl w:val="0E02E532"/>
    <w:lvl w:ilvl="0">
      <w:start w:val="4"/>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56939A8"/>
    <w:multiLevelType w:val="hybridMultilevel"/>
    <w:tmpl w:val="FD822554"/>
    <w:lvl w:ilvl="0" w:tplc="DAA2FD40">
      <w:start w:val="1"/>
      <w:numFmt w:val="decimal"/>
      <w:lvlText w:val="6.%1"/>
      <w:lvlJc w:val="left"/>
      <w:pPr>
        <w:ind w:left="720" w:hanging="360"/>
      </w:pPr>
      <w:rPr>
        <w:rFonts w:hint="default"/>
      </w:rPr>
    </w:lvl>
    <w:lvl w:ilvl="1" w:tplc="DAA2FD40">
      <w:start w:val="1"/>
      <w:numFmt w:val="decimal"/>
      <w:lvlText w:val="6.%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8F36C6"/>
    <w:multiLevelType w:val="hybridMultilevel"/>
    <w:tmpl w:val="4984B238"/>
    <w:lvl w:ilvl="0" w:tplc="04050001">
      <w:start w:val="1"/>
      <w:numFmt w:val="bullet"/>
      <w:lvlText w:val=""/>
      <w:lvlJc w:val="left"/>
      <w:pPr>
        <w:ind w:left="1116"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37ED50B8"/>
    <w:multiLevelType w:val="hybridMultilevel"/>
    <w:tmpl w:val="C5EEC160"/>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15:restartNumberingAfterBreak="0">
    <w:nsid w:val="3CA96225"/>
    <w:multiLevelType w:val="hybridMultilevel"/>
    <w:tmpl w:val="DAB868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3A1558"/>
    <w:multiLevelType w:val="hybridMultilevel"/>
    <w:tmpl w:val="01E4F1AE"/>
    <w:lvl w:ilvl="0" w:tplc="0F6CE6F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D57E99"/>
    <w:multiLevelType w:val="hybridMultilevel"/>
    <w:tmpl w:val="FDCCF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D9058D8"/>
    <w:multiLevelType w:val="hybridMultilevel"/>
    <w:tmpl w:val="FB964BA4"/>
    <w:lvl w:ilvl="0" w:tplc="54326C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4F913D16"/>
    <w:multiLevelType w:val="hybridMultilevel"/>
    <w:tmpl w:val="4A284A6E"/>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6" w15:restartNumberingAfterBreak="0">
    <w:nsid w:val="50854915"/>
    <w:multiLevelType w:val="hybridMultilevel"/>
    <w:tmpl w:val="08FCE5DE"/>
    <w:lvl w:ilvl="0" w:tplc="FFFFFFFF">
      <w:start w:val="1"/>
      <w:numFmt w:val="lowerLetter"/>
      <w:lvlText w:val="%1)"/>
      <w:lvlJc w:val="left"/>
      <w:pPr>
        <w:ind w:left="1068" w:hanging="360"/>
      </w:pPr>
    </w:lvl>
    <w:lvl w:ilvl="1" w:tplc="268AD7F6">
      <w:start w:val="2"/>
      <w:numFmt w:val="bullet"/>
      <w:lvlText w:val="-"/>
      <w:lvlJc w:val="left"/>
      <w:pPr>
        <w:ind w:left="720" w:hanging="360"/>
      </w:pPr>
      <w:rPr>
        <w:rFonts w:ascii="Calibri" w:eastAsiaTheme="minorHAnsi" w:hAnsi="Calibri" w:cstheme="minorBidi"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508F426E"/>
    <w:multiLevelType w:val="hybridMultilevel"/>
    <w:tmpl w:val="256E5136"/>
    <w:lvl w:ilvl="0" w:tplc="FFFFFFFF">
      <w:start w:val="1"/>
      <w:numFmt w:val="lowerLetter"/>
      <w:lvlText w:val="%1)"/>
      <w:lvlJc w:val="left"/>
      <w:pPr>
        <w:ind w:left="1068" w:hanging="360"/>
      </w:pPr>
    </w:lvl>
    <w:lvl w:ilvl="1" w:tplc="040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54AD48D2"/>
    <w:multiLevelType w:val="hybridMultilevel"/>
    <w:tmpl w:val="84AC3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7959AC"/>
    <w:multiLevelType w:val="hybridMultilevel"/>
    <w:tmpl w:val="64A0AD66"/>
    <w:lvl w:ilvl="0" w:tplc="A8122F88">
      <w:start w:val="1"/>
      <w:numFmt w:val="decimal"/>
      <w:lvlText w:val="%1."/>
      <w:lvlJc w:val="left"/>
      <w:pPr>
        <w:ind w:left="420" w:hanging="360"/>
      </w:pPr>
      <w:rPr>
        <w:rFonts w:ascii="Open Sans" w:hAnsi="Open Sans" w:cs="Open Sans" w:hint="default"/>
        <w:b w:val="0"/>
        <w:sz w:val="22"/>
        <w:szCs w:val="22"/>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15:restartNumberingAfterBreak="0">
    <w:nsid w:val="58FD27D0"/>
    <w:multiLevelType w:val="hybridMultilevel"/>
    <w:tmpl w:val="E1DC5156"/>
    <w:lvl w:ilvl="0" w:tplc="865C0CD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590E3605"/>
    <w:multiLevelType w:val="hybridMultilevel"/>
    <w:tmpl w:val="0A96889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CEA385D"/>
    <w:multiLevelType w:val="hybridMultilevel"/>
    <w:tmpl w:val="90882562"/>
    <w:lvl w:ilvl="0" w:tplc="04050017">
      <w:start w:val="1"/>
      <w:numFmt w:val="lowerLetter"/>
      <w:lvlText w:val="%1)"/>
      <w:lvlJc w:val="left"/>
      <w:pPr>
        <w:ind w:left="1068" w:hanging="360"/>
      </w:pPr>
    </w:lvl>
    <w:lvl w:ilvl="1" w:tplc="04050011">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66CD0759"/>
    <w:multiLevelType w:val="hybridMultilevel"/>
    <w:tmpl w:val="0E041B0A"/>
    <w:lvl w:ilvl="0" w:tplc="94423C06">
      <w:numFmt w:val="bullet"/>
      <w:lvlText w:val="—"/>
      <w:lvlJc w:val="left"/>
      <w:pPr>
        <w:ind w:left="538" w:hanging="149"/>
      </w:pPr>
      <w:rPr>
        <w:rFonts w:ascii="Cambria" w:eastAsia="Cambria" w:hAnsi="Cambria" w:cs="Cambria" w:hint="default"/>
        <w:color w:val="231F20"/>
        <w:w w:val="71"/>
        <w:sz w:val="16"/>
        <w:szCs w:val="16"/>
        <w:lang w:val="cs-CZ" w:eastAsia="en-US" w:bidi="ar-SA"/>
      </w:rPr>
    </w:lvl>
    <w:lvl w:ilvl="1" w:tplc="44189C0A">
      <w:numFmt w:val="bullet"/>
      <w:lvlText w:val="—"/>
      <w:lvlJc w:val="left"/>
      <w:pPr>
        <w:ind w:left="1105" w:hanging="149"/>
      </w:pPr>
      <w:rPr>
        <w:rFonts w:ascii="Cambria" w:eastAsia="Cambria" w:hAnsi="Cambria" w:cs="Cambria" w:hint="default"/>
        <w:color w:val="231F20"/>
        <w:w w:val="71"/>
        <w:sz w:val="16"/>
        <w:szCs w:val="16"/>
        <w:lang w:val="cs-CZ" w:eastAsia="en-US" w:bidi="ar-SA"/>
      </w:rPr>
    </w:lvl>
    <w:lvl w:ilvl="2" w:tplc="B9D80290">
      <w:numFmt w:val="bullet"/>
      <w:lvlText w:val="•"/>
      <w:lvlJc w:val="left"/>
      <w:pPr>
        <w:ind w:left="1033" w:hanging="149"/>
      </w:pPr>
      <w:rPr>
        <w:rFonts w:hint="default"/>
        <w:lang w:val="cs-CZ" w:eastAsia="en-US" w:bidi="ar-SA"/>
      </w:rPr>
    </w:lvl>
    <w:lvl w:ilvl="3" w:tplc="9BDA95EC">
      <w:numFmt w:val="bullet"/>
      <w:lvlText w:val="•"/>
      <w:lvlJc w:val="left"/>
      <w:pPr>
        <w:ind w:left="966" w:hanging="149"/>
      </w:pPr>
      <w:rPr>
        <w:rFonts w:hint="default"/>
        <w:lang w:val="cs-CZ" w:eastAsia="en-US" w:bidi="ar-SA"/>
      </w:rPr>
    </w:lvl>
    <w:lvl w:ilvl="4" w:tplc="F5544730">
      <w:numFmt w:val="bullet"/>
      <w:lvlText w:val="•"/>
      <w:lvlJc w:val="left"/>
      <w:pPr>
        <w:ind w:left="900" w:hanging="149"/>
      </w:pPr>
      <w:rPr>
        <w:rFonts w:hint="default"/>
        <w:lang w:val="cs-CZ" w:eastAsia="en-US" w:bidi="ar-SA"/>
      </w:rPr>
    </w:lvl>
    <w:lvl w:ilvl="5" w:tplc="787A6904">
      <w:numFmt w:val="bullet"/>
      <w:lvlText w:val="•"/>
      <w:lvlJc w:val="left"/>
      <w:pPr>
        <w:ind w:left="833" w:hanging="149"/>
      </w:pPr>
      <w:rPr>
        <w:rFonts w:hint="default"/>
        <w:lang w:val="cs-CZ" w:eastAsia="en-US" w:bidi="ar-SA"/>
      </w:rPr>
    </w:lvl>
    <w:lvl w:ilvl="6" w:tplc="5F8C1C2E">
      <w:numFmt w:val="bullet"/>
      <w:lvlText w:val="•"/>
      <w:lvlJc w:val="left"/>
      <w:pPr>
        <w:ind w:left="767" w:hanging="149"/>
      </w:pPr>
      <w:rPr>
        <w:rFonts w:hint="default"/>
        <w:lang w:val="cs-CZ" w:eastAsia="en-US" w:bidi="ar-SA"/>
      </w:rPr>
    </w:lvl>
    <w:lvl w:ilvl="7" w:tplc="5AF49FA6">
      <w:numFmt w:val="bullet"/>
      <w:lvlText w:val="•"/>
      <w:lvlJc w:val="left"/>
      <w:pPr>
        <w:ind w:left="700" w:hanging="149"/>
      </w:pPr>
      <w:rPr>
        <w:rFonts w:hint="default"/>
        <w:lang w:val="cs-CZ" w:eastAsia="en-US" w:bidi="ar-SA"/>
      </w:rPr>
    </w:lvl>
    <w:lvl w:ilvl="8" w:tplc="42A2A9E4">
      <w:numFmt w:val="bullet"/>
      <w:lvlText w:val="•"/>
      <w:lvlJc w:val="left"/>
      <w:pPr>
        <w:ind w:left="634" w:hanging="149"/>
      </w:pPr>
      <w:rPr>
        <w:rFonts w:hint="default"/>
        <w:lang w:val="cs-CZ" w:eastAsia="en-US" w:bidi="ar-SA"/>
      </w:rPr>
    </w:lvl>
  </w:abstractNum>
  <w:abstractNum w:abstractNumId="44" w15:restartNumberingAfterBreak="0">
    <w:nsid w:val="67F26B70"/>
    <w:multiLevelType w:val="hybridMultilevel"/>
    <w:tmpl w:val="DF0EABD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037517"/>
    <w:multiLevelType w:val="hybridMultilevel"/>
    <w:tmpl w:val="4B4AD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CCF1BDF"/>
    <w:multiLevelType w:val="hybridMultilevel"/>
    <w:tmpl w:val="26748306"/>
    <w:lvl w:ilvl="0" w:tplc="E40E7670">
      <w:start w:val="3"/>
      <w:numFmt w:val="bullet"/>
      <w:lvlText w:val="-"/>
      <w:lvlJc w:val="left"/>
      <w:pPr>
        <w:ind w:left="1778" w:hanging="360"/>
      </w:pPr>
      <w:rPr>
        <w:rFonts w:ascii="Open Sans" w:eastAsiaTheme="minorHAnsi" w:hAnsi="Open Sans" w:cs="Open San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7" w15:restartNumberingAfterBreak="0">
    <w:nsid w:val="6D2E5DC5"/>
    <w:multiLevelType w:val="hybridMultilevel"/>
    <w:tmpl w:val="100AC512"/>
    <w:lvl w:ilvl="0" w:tplc="81786FD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DE82251"/>
    <w:multiLevelType w:val="hybridMultilevel"/>
    <w:tmpl w:val="86A4C618"/>
    <w:lvl w:ilvl="0" w:tplc="E7EE4E0E">
      <w:start w:val="1"/>
      <w:numFmt w:val="lowerLetter"/>
      <w:lvlText w:val="%1)"/>
      <w:lvlJc w:val="left"/>
      <w:pPr>
        <w:ind w:left="1069" w:hanging="360"/>
      </w:pPr>
      <w:rPr>
        <w:rFonts w:hint="default"/>
      </w:rPr>
    </w:lvl>
    <w:lvl w:ilvl="1" w:tplc="34BC7E0A">
      <w:start w:val="1"/>
      <w:numFmt w:val="decimal"/>
      <w:lvlText w:val="%2)"/>
      <w:lvlJc w:val="left"/>
      <w:pPr>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6FC5307F"/>
    <w:multiLevelType w:val="hybridMultilevel"/>
    <w:tmpl w:val="6BE0093C"/>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50" w15:restartNumberingAfterBreak="0">
    <w:nsid w:val="72B01848"/>
    <w:multiLevelType w:val="hybridMultilevel"/>
    <w:tmpl w:val="62941F64"/>
    <w:lvl w:ilvl="0" w:tplc="91A850CE">
      <w:start w:val="1"/>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55F1E70"/>
    <w:multiLevelType w:val="hybridMultilevel"/>
    <w:tmpl w:val="B9800546"/>
    <w:lvl w:ilvl="0" w:tplc="09821D7E">
      <w:start w:val="1"/>
      <w:numFmt w:val="decimal"/>
      <w:lvlText w:val="Příloha č.%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5B2734F"/>
    <w:multiLevelType w:val="hybridMultilevel"/>
    <w:tmpl w:val="BD505B1A"/>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3" w15:restartNumberingAfterBreak="0">
    <w:nsid w:val="76E0502D"/>
    <w:multiLevelType w:val="multilevel"/>
    <w:tmpl w:val="15162C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BB1607"/>
    <w:multiLevelType w:val="hybridMultilevel"/>
    <w:tmpl w:val="771CE16C"/>
    <w:lvl w:ilvl="0" w:tplc="B12677BA">
      <w:start w:val="3"/>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85B1DF5"/>
    <w:multiLevelType w:val="hybridMultilevel"/>
    <w:tmpl w:val="BB0E8A6E"/>
    <w:lvl w:ilvl="0" w:tplc="268AD7F6">
      <w:start w:val="2"/>
      <w:numFmt w:val="bullet"/>
      <w:lvlText w:val="-"/>
      <w:lvlJc w:val="left"/>
      <w:pPr>
        <w:ind w:left="408" w:hanging="360"/>
      </w:pPr>
      <w:rPr>
        <w:rFonts w:ascii="Calibri" w:eastAsiaTheme="minorHAnsi" w:hAnsi="Calibri" w:cstheme="minorBid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16cid:durableId="1072385846">
    <w:abstractNumId w:val="31"/>
  </w:num>
  <w:num w:numId="2" w16cid:durableId="1261764734">
    <w:abstractNumId w:val="9"/>
  </w:num>
  <w:num w:numId="3" w16cid:durableId="581329196">
    <w:abstractNumId w:val="45"/>
  </w:num>
  <w:num w:numId="4" w16cid:durableId="1015115385">
    <w:abstractNumId w:val="38"/>
  </w:num>
  <w:num w:numId="5" w16cid:durableId="99107325">
    <w:abstractNumId w:val="33"/>
  </w:num>
  <w:num w:numId="6" w16cid:durableId="1562667877">
    <w:abstractNumId w:val="16"/>
  </w:num>
  <w:num w:numId="7" w16cid:durableId="1560946126">
    <w:abstractNumId w:val="23"/>
  </w:num>
  <w:num w:numId="8" w16cid:durableId="1117868069">
    <w:abstractNumId w:val="5"/>
  </w:num>
  <w:num w:numId="9" w16cid:durableId="947391156">
    <w:abstractNumId w:val="0"/>
  </w:num>
  <w:num w:numId="10" w16cid:durableId="1804537650">
    <w:abstractNumId w:val="32"/>
  </w:num>
  <w:num w:numId="11" w16cid:durableId="1808158906">
    <w:abstractNumId w:val="11"/>
  </w:num>
  <w:num w:numId="12" w16cid:durableId="1312440080">
    <w:abstractNumId w:val="21"/>
  </w:num>
  <w:num w:numId="13" w16cid:durableId="1233465807">
    <w:abstractNumId w:val="19"/>
  </w:num>
  <w:num w:numId="14" w16cid:durableId="2122068320">
    <w:abstractNumId w:val="26"/>
  </w:num>
  <w:num w:numId="15" w16cid:durableId="31879229">
    <w:abstractNumId w:val="1"/>
  </w:num>
  <w:num w:numId="16" w16cid:durableId="1834444277">
    <w:abstractNumId w:val="35"/>
  </w:num>
  <w:num w:numId="17" w16cid:durableId="2077899728">
    <w:abstractNumId w:val="13"/>
  </w:num>
  <w:num w:numId="18" w16cid:durableId="978848627">
    <w:abstractNumId w:val="4"/>
  </w:num>
  <w:num w:numId="19" w16cid:durableId="97217861">
    <w:abstractNumId w:val="28"/>
  </w:num>
  <w:num w:numId="20" w16cid:durableId="187763907">
    <w:abstractNumId w:val="51"/>
  </w:num>
  <w:num w:numId="21" w16cid:durableId="1567179630">
    <w:abstractNumId w:val="15"/>
  </w:num>
  <w:num w:numId="22" w16cid:durableId="832181582">
    <w:abstractNumId w:val="6"/>
  </w:num>
  <w:num w:numId="23" w16cid:durableId="74590413">
    <w:abstractNumId w:val="25"/>
  </w:num>
  <w:num w:numId="24" w16cid:durableId="2002541847">
    <w:abstractNumId w:val="42"/>
  </w:num>
  <w:num w:numId="25" w16cid:durableId="1429498555">
    <w:abstractNumId w:val="2"/>
  </w:num>
  <w:num w:numId="26" w16cid:durableId="1418019410">
    <w:abstractNumId w:val="23"/>
  </w:num>
  <w:num w:numId="27" w16cid:durableId="457920119">
    <w:abstractNumId w:val="8"/>
  </w:num>
  <w:num w:numId="28" w16cid:durableId="2007174505">
    <w:abstractNumId w:val="47"/>
  </w:num>
  <w:num w:numId="29" w16cid:durableId="1844278722">
    <w:abstractNumId w:val="55"/>
  </w:num>
  <w:num w:numId="30" w16cid:durableId="8414939">
    <w:abstractNumId w:val="29"/>
  </w:num>
  <w:num w:numId="31" w16cid:durableId="155266593">
    <w:abstractNumId w:val="34"/>
  </w:num>
  <w:num w:numId="32" w16cid:durableId="910585035">
    <w:abstractNumId w:val="21"/>
    <w:lvlOverride w:ilvl="0">
      <w:startOverride w:val="1"/>
    </w:lvlOverride>
    <w:lvlOverride w:ilvl="1"/>
    <w:lvlOverride w:ilvl="2"/>
    <w:lvlOverride w:ilvl="3"/>
    <w:lvlOverride w:ilvl="4"/>
    <w:lvlOverride w:ilvl="5"/>
    <w:lvlOverride w:ilvl="6"/>
    <w:lvlOverride w:ilvl="7"/>
    <w:lvlOverride w:ilvl="8"/>
  </w:num>
  <w:num w:numId="33" w16cid:durableId="281574819">
    <w:abstractNumId w:val="52"/>
  </w:num>
  <w:num w:numId="34" w16cid:durableId="1156845025">
    <w:abstractNumId w:val="20"/>
  </w:num>
  <w:num w:numId="35" w16cid:durableId="1879316340">
    <w:abstractNumId w:val="44"/>
  </w:num>
  <w:num w:numId="36" w16cid:durableId="851801894">
    <w:abstractNumId w:val="50"/>
  </w:num>
  <w:num w:numId="37" w16cid:durableId="1124808676">
    <w:abstractNumId w:val="24"/>
  </w:num>
  <w:num w:numId="38" w16cid:durableId="1343824796">
    <w:abstractNumId w:val="53"/>
  </w:num>
  <w:num w:numId="39" w16cid:durableId="199055216">
    <w:abstractNumId w:val="7"/>
  </w:num>
  <w:num w:numId="40" w16cid:durableId="1893032913">
    <w:abstractNumId w:val="43"/>
  </w:num>
  <w:num w:numId="41" w16cid:durableId="193157173">
    <w:abstractNumId w:val="18"/>
  </w:num>
  <w:num w:numId="42" w16cid:durableId="445151765">
    <w:abstractNumId w:val="54"/>
  </w:num>
  <w:num w:numId="43" w16cid:durableId="1183400618">
    <w:abstractNumId w:val="23"/>
    <w:lvlOverride w:ilvl="0">
      <w:startOverride w:val="3"/>
    </w:lvlOverride>
    <w:lvlOverride w:ilvl="1">
      <w:startOverride w:val="2"/>
    </w:lvlOverride>
    <w:lvlOverride w:ilvl="2">
      <w:startOverride w:val="3"/>
    </w:lvlOverride>
  </w:num>
  <w:num w:numId="44" w16cid:durableId="1657494123">
    <w:abstractNumId w:val="17"/>
  </w:num>
  <w:num w:numId="45" w16cid:durableId="1399859703">
    <w:abstractNumId w:val="3"/>
  </w:num>
  <w:num w:numId="46" w16cid:durableId="623582296">
    <w:abstractNumId w:val="37"/>
  </w:num>
  <w:num w:numId="47" w16cid:durableId="1661689535">
    <w:abstractNumId w:val="36"/>
  </w:num>
  <w:num w:numId="48" w16cid:durableId="1076975798">
    <w:abstractNumId w:val="39"/>
  </w:num>
  <w:num w:numId="49" w16cid:durableId="322584870">
    <w:abstractNumId w:val="41"/>
  </w:num>
  <w:num w:numId="50" w16cid:durableId="754520156">
    <w:abstractNumId w:val="40"/>
  </w:num>
  <w:num w:numId="51" w16cid:durableId="111823299">
    <w:abstractNumId w:val="46"/>
  </w:num>
  <w:num w:numId="52" w16cid:durableId="721834708">
    <w:abstractNumId w:val="22"/>
  </w:num>
  <w:num w:numId="53" w16cid:durableId="1274242726">
    <w:abstractNumId w:val="30"/>
  </w:num>
  <w:num w:numId="54" w16cid:durableId="1633944538">
    <w:abstractNumId w:val="14"/>
  </w:num>
  <w:num w:numId="55" w16cid:durableId="185100575">
    <w:abstractNumId w:val="12"/>
  </w:num>
  <w:num w:numId="56" w16cid:durableId="2086417570">
    <w:abstractNumId w:val="49"/>
  </w:num>
  <w:num w:numId="57" w16cid:durableId="6951275">
    <w:abstractNumId w:val="48"/>
  </w:num>
  <w:num w:numId="58" w16cid:durableId="1164710774">
    <w:abstractNumId w:val="23"/>
    <w:lvlOverride w:ilvl="0">
      <w:startOverride w:val="4"/>
    </w:lvlOverride>
    <w:lvlOverride w:ilvl="1">
      <w:startOverride w:val="3"/>
    </w:lvlOverride>
  </w:num>
  <w:num w:numId="59" w16cid:durableId="687365627">
    <w:abstractNumId w:val="27"/>
  </w:num>
  <w:num w:numId="60" w16cid:durableId="1556358712">
    <w:abstractNumId w:val="23"/>
    <w:lvlOverride w:ilvl="0">
      <w:startOverride w:val="4"/>
    </w:lvlOverride>
    <w:lvlOverride w:ilvl="1">
      <w:startOverride w:val="5"/>
    </w:lvlOverride>
  </w:num>
  <w:num w:numId="61" w16cid:durableId="1997031443">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14"/>
    <w:rsid w:val="0000147A"/>
    <w:rsid w:val="0000471E"/>
    <w:rsid w:val="000061ED"/>
    <w:rsid w:val="00016745"/>
    <w:rsid w:val="000204B4"/>
    <w:rsid w:val="00021D5D"/>
    <w:rsid w:val="00023F19"/>
    <w:rsid w:val="00023F98"/>
    <w:rsid w:val="0002608A"/>
    <w:rsid w:val="00030B59"/>
    <w:rsid w:val="00031D2D"/>
    <w:rsid w:val="00032D42"/>
    <w:rsid w:val="00033823"/>
    <w:rsid w:val="000352BD"/>
    <w:rsid w:val="0003646F"/>
    <w:rsid w:val="00037BA6"/>
    <w:rsid w:val="00043381"/>
    <w:rsid w:val="000436F6"/>
    <w:rsid w:val="00044943"/>
    <w:rsid w:val="00046835"/>
    <w:rsid w:val="00050387"/>
    <w:rsid w:val="000537BD"/>
    <w:rsid w:val="00054422"/>
    <w:rsid w:val="00054EE1"/>
    <w:rsid w:val="0005596A"/>
    <w:rsid w:val="00055DA6"/>
    <w:rsid w:val="00064BB9"/>
    <w:rsid w:val="000751E4"/>
    <w:rsid w:val="00075F75"/>
    <w:rsid w:val="00090113"/>
    <w:rsid w:val="00091743"/>
    <w:rsid w:val="00093F0A"/>
    <w:rsid w:val="00095C8B"/>
    <w:rsid w:val="000965E5"/>
    <w:rsid w:val="000A003F"/>
    <w:rsid w:val="000A489F"/>
    <w:rsid w:val="000A577D"/>
    <w:rsid w:val="000A7083"/>
    <w:rsid w:val="000A7C66"/>
    <w:rsid w:val="000B0841"/>
    <w:rsid w:val="000B2726"/>
    <w:rsid w:val="000B3B77"/>
    <w:rsid w:val="000C554F"/>
    <w:rsid w:val="000C5D8A"/>
    <w:rsid w:val="000D26F3"/>
    <w:rsid w:val="000D31D8"/>
    <w:rsid w:val="000D3E22"/>
    <w:rsid w:val="000D43E3"/>
    <w:rsid w:val="000D7550"/>
    <w:rsid w:val="000D78B8"/>
    <w:rsid w:val="000E7D10"/>
    <w:rsid w:val="000F1582"/>
    <w:rsid w:val="000F4791"/>
    <w:rsid w:val="000F5984"/>
    <w:rsid w:val="001002BF"/>
    <w:rsid w:val="0010288D"/>
    <w:rsid w:val="00104BAF"/>
    <w:rsid w:val="0010571C"/>
    <w:rsid w:val="001059F1"/>
    <w:rsid w:val="001062D3"/>
    <w:rsid w:val="0011190A"/>
    <w:rsid w:val="00112CC0"/>
    <w:rsid w:val="001131F5"/>
    <w:rsid w:val="0011389E"/>
    <w:rsid w:val="001168C2"/>
    <w:rsid w:val="00117FD0"/>
    <w:rsid w:val="001229F0"/>
    <w:rsid w:val="001363D6"/>
    <w:rsid w:val="00141678"/>
    <w:rsid w:val="001422BD"/>
    <w:rsid w:val="00143CB9"/>
    <w:rsid w:val="00144E4E"/>
    <w:rsid w:val="00145D02"/>
    <w:rsid w:val="00151F57"/>
    <w:rsid w:val="0015250D"/>
    <w:rsid w:val="001526F5"/>
    <w:rsid w:val="00153678"/>
    <w:rsid w:val="00153EE3"/>
    <w:rsid w:val="00155F2D"/>
    <w:rsid w:val="0015785C"/>
    <w:rsid w:val="00157AB7"/>
    <w:rsid w:val="00160EA1"/>
    <w:rsid w:val="00164938"/>
    <w:rsid w:val="001666B1"/>
    <w:rsid w:val="00167E11"/>
    <w:rsid w:val="00172F8D"/>
    <w:rsid w:val="0017446E"/>
    <w:rsid w:val="00174508"/>
    <w:rsid w:val="001767A7"/>
    <w:rsid w:val="0018319C"/>
    <w:rsid w:val="001843C2"/>
    <w:rsid w:val="00191076"/>
    <w:rsid w:val="001913BE"/>
    <w:rsid w:val="00191878"/>
    <w:rsid w:val="00196658"/>
    <w:rsid w:val="00196948"/>
    <w:rsid w:val="001A0EB4"/>
    <w:rsid w:val="001A5B86"/>
    <w:rsid w:val="001A6C0E"/>
    <w:rsid w:val="001B1C6A"/>
    <w:rsid w:val="001B1EBD"/>
    <w:rsid w:val="001B6FA8"/>
    <w:rsid w:val="001B76DC"/>
    <w:rsid w:val="001B7A98"/>
    <w:rsid w:val="001B7B1D"/>
    <w:rsid w:val="001C0053"/>
    <w:rsid w:val="001C08C6"/>
    <w:rsid w:val="001C2FA4"/>
    <w:rsid w:val="001C7AB7"/>
    <w:rsid w:val="001C7BA5"/>
    <w:rsid w:val="001D059E"/>
    <w:rsid w:val="001D4243"/>
    <w:rsid w:val="001D4DA6"/>
    <w:rsid w:val="001E1287"/>
    <w:rsid w:val="001E7A9D"/>
    <w:rsid w:val="001F0634"/>
    <w:rsid w:val="001F2C8E"/>
    <w:rsid w:val="001F4E8E"/>
    <w:rsid w:val="001F4ECF"/>
    <w:rsid w:val="00202839"/>
    <w:rsid w:val="00204D6A"/>
    <w:rsid w:val="002127C9"/>
    <w:rsid w:val="002155C1"/>
    <w:rsid w:val="00220894"/>
    <w:rsid w:val="00224C33"/>
    <w:rsid w:val="002270F7"/>
    <w:rsid w:val="00227DCC"/>
    <w:rsid w:val="00230C3D"/>
    <w:rsid w:val="00236894"/>
    <w:rsid w:val="00242451"/>
    <w:rsid w:val="00244EC6"/>
    <w:rsid w:val="00244F55"/>
    <w:rsid w:val="00252E68"/>
    <w:rsid w:val="002540CA"/>
    <w:rsid w:val="00257A45"/>
    <w:rsid w:val="002617C0"/>
    <w:rsid w:val="00271416"/>
    <w:rsid w:val="00271808"/>
    <w:rsid w:val="00271B0A"/>
    <w:rsid w:val="00273958"/>
    <w:rsid w:val="0027405C"/>
    <w:rsid w:val="002771C5"/>
    <w:rsid w:val="002801ED"/>
    <w:rsid w:val="0028039C"/>
    <w:rsid w:val="00283882"/>
    <w:rsid w:val="0028780D"/>
    <w:rsid w:val="00291443"/>
    <w:rsid w:val="00295B1B"/>
    <w:rsid w:val="00295FAE"/>
    <w:rsid w:val="002A046F"/>
    <w:rsid w:val="002A22B9"/>
    <w:rsid w:val="002A4614"/>
    <w:rsid w:val="002A7D00"/>
    <w:rsid w:val="002B1077"/>
    <w:rsid w:val="002B4142"/>
    <w:rsid w:val="002B5818"/>
    <w:rsid w:val="002D2D54"/>
    <w:rsid w:val="002D4ACE"/>
    <w:rsid w:val="002E33D4"/>
    <w:rsid w:val="002E4CE6"/>
    <w:rsid w:val="002F0E8E"/>
    <w:rsid w:val="002F745D"/>
    <w:rsid w:val="002F7B19"/>
    <w:rsid w:val="003017A8"/>
    <w:rsid w:val="003053E3"/>
    <w:rsid w:val="00313113"/>
    <w:rsid w:val="003132CA"/>
    <w:rsid w:val="0031707D"/>
    <w:rsid w:val="00317156"/>
    <w:rsid w:val="0032016C"/>
    <w:rsid w:val="0032065B"/>
    <w:rsid w:val="00321178"/>
    <w:rsid w:val="0032706E"/>
    <w:rsid w:val="0032773E"/>
    <w:rsid w:val="00330B8E"/>
    <w:rsid w:val="00340AB0"/>
    <w:rsid w:val="003417A7"/>
    <w:rsid w:val="003419CD"/>
    <w:rsid w:val="003419F2"/>
    <w:rsid w:val="00347C8C"/>
    <w:rsid w:val="00353663"/>
    <w:rsid w:val="00356BC6"/>
    <w:rsid w:val="0036144D"/>
    <w:rsid w:val="00361E4A"/>
    <w:rsid w:val="00362D46"/>
    <w:rsid w:val="00363882"/>
    <w:rsid w:val="003657EF"/>
    <w:rsid w:val="003658F7"/>
    <w:rsid w:val="00366A9C"/>
    <w:rsid w:val="00370657"/>
    <w:rsid w:val="0037307D"/>
    <w:rsid w:val="003732D4"/>
    <w:rsid w:val="003763DE"/>
    <w:rsid w:val="00377612"/>
    <w:rsid w:val="00380069"/>
    <w:rsid w:val="003826F9"/>
    <w:rsid w:val="0038290B"/>
    <w:rsid w:val="003830CC"/>
    <w:rsid w:val="00387B13"/>
    <w:rsid w:val="00391915"/>
    <w:rsid w:val="00391DA1"/>
    <w:rsid w:val="003922BA"/>
    <w:rsid w:val="00396685"/>
    <w:rsid w:val="00396827"/>
    <w:rsid w:val="003974E8"/>
    <w:rsid w:val="0039783F"/>
    <w:rsid w:val="003A2AC7"/>
    <w:rsid w:val="003A4039"/>
    <w:rsid w:val="003A4142"/>
    <w:rsid w:val="003A569D"/>
    <w:rsid w:val="003B240A"/>
    <w:rsid w:val="003B7EF7"/>
    <w:rsid w:val="003B7F28"/>
    <w:rsid w:val="003C04D8"/>
    <w:rsid w:val="003C0A52"/>
    <w:rsid w:val="003C100D"/>
    <w:rsid w:val="003C5454"/>
    <w:rsid w:val="003C6052"/>
    <w:rsid w:val="003C6358"/>
    <w:rsid w:val="003C65D9"/>
    <w:rsid w:val="003C75F2"/>
    <w:rsid w:val="003D3A43"/>
    <w:rsid w:val="003D4179"/>
    <w:rsid w:val="003D4B36"/>
    <w:rsid w:val="003E0CB4"/>
    <w:rsid w:val="003E16F2"/>
    <w:rsid w:val="003E420E"/>
    <w:rsid w:val="003E5194"/>
    <w:rsid w:val="003E6C28"/>
    <w:rsid w:val="003E6FEB"/>
    <w:rsid w:val="003F5D78"/>
    <w:rsid w:val="003F5DC9"/>
    <w:rsid w:val="003F71CE"/>
    <w:rsid w:val="003F783F"/>
    <w:rsid w:val="00402256"/>
    <w:rsid w:val="004053BD"/>
    <w:rsid w:val="00406B93"/>
    <w:rsid w:val="0041379A"/>
    <w:rsid w:val="00415D2E"/>
    <w:rsid w:val="00416A9E"/>
    <w:rsid w:val="00423123"/>
    <w:rsid w:val="00427A80"/>
    <w:rsid w:val="00430103"/>
    <w:rsid w:val="00430BEC"/>
    <w:rsid w:val="004329FF"/>
    <w:rsid w:val="004363FA"/>
    <w:rsid w:val="004433EC"/>
    <w:rsid w:val="00447F0D"/>
    <w:rsid w:val="00451808"/>
    <w:rsid w:val="004574F3"/>
    <w:rsid w:val="00457F19"/>
    <w:rsid w:val="0046470D"/>
    <w:rsid w:val="0046670E"/>
    <w:rsid w:val="00472BB6"/>
    <w:rsid w:val="00475E3A"/>
    <w:rsid w:val="00477567"/>
    <w:rsid w:val="00480A31"/>
    <w:rsid w:val="00480B2A"/>
    <w:rsid w:val="00487885"/>
    <w:rsid w:val="00492E11"/>
    <w:rsid w:val="004958BD"/>
    <w:rsid w:val="00496823"/>
    <w:rsid w:val="004A1E5F"/>
    <w:rsid w:val="004A23A7"/>
    <w:rsid w:val="004A5593"/>
    <w:rsid w:val="004A59B8"/>
    <w:rsid w:val="004A7B31"/>
    <w:rsid w:val="004B0C4B"/>
    <w:rsid w:val="004B15A8"/>
    <w:rsid w:val="004B35CF"/>
    <w:rsid w:val="004B398F"/>
    <w:rsid w:val="004B3A4C"/>
    <w:rsid w:val="004B430A"/>
    <w:rsid w:val="004B5743"/>
    <w:rsid w:val="004C19B7"/>
    <w:rsid w:val="004D3E51"/>
    <w:rsid w:val="004D4D1D"/>
    <w:rsid w:val="004E357A"/>
    <w:rsid w:val="004E6601"/>
    <w:rsid w:val="004E6622"/>
    <w:rsid w:val="004E6D46"/>
    <w:rsid w:val="004F36DA"/>
    <w:rsid w:val="004F3A26"/>
    <w:rsid w:val="004F3AD6"/>
    <w:rsid w:val="004F4F0B"/>
    <w:rsid w:val="00500080"/>
    <w:rsid w:val="00503006"/>
    <w:rsid w:val="005030C6"/>
    <w:rsid w:val="00504AC6"/>
    <w:rsid w:val="00512102"/>
    <w:rsid w:val="00515532"/>
    <w:rsid w:val="00531C76"/>
    <w:rsid w:val="005338C5"/>
    <w:rsid w:val="00534B0A"/>
    <w:rsid w:val="005371CC"/>
    <w:rsid w:val="0054198A"/>
    <w:rsid w:val="005465AF"/>
    <w:rsid w:val="005471CF"/>
    <w:rsid w:val="0055045A"/>
    <w:rsid w:val="005505E6"/>
    <w:rsid w:val="00551361"/>
    <w:rsid w:val="0055229C"/>
    <w:rsid w:val="005532FF"/>
    <w:rsid w:val="0055356F"/>
    <w:rsid w:val="00555948"/>
    <w:rsid w:val="00562511"/>
    <w:rsid w:val="00564518"/>
    <w:rsid w:val="00573179"/>
    <w:rsid w:val="00574965"/>
    <w:rsid w:val="00574D5F"/>
    <w:rsid w:val="005779CA"/>
    <w:rsid w:val="005834AB"/>
    <w:rsid w:val="00586080"/>
    <w:rsid w:val="00587FE9"/>
    <w:rsid w:val="0059123C"/>
    <w:rsid w:val="00593B90"/>
    <w:rsid w:val="00593E78"/>
    <w:rsid w:val="005A50E0"/>
    <w:rsid w:val="005B019F"/>
    <w:rsid w:val="005B0ED6"/>
    <w:rsid w:val="005B5287"/>
    <w:rsid w:val="005B6B8E"/>
    <w:rsid w:val="005C1896"/>
    <w:rsid w:val="005C23F0"/>
    <w:rsid w:val="005C2B67"/>
    <w:rsid w:val="005C3269"/>
    <w:rsid w:val="005C6035"/>
    <w:rsid w:val="005D0557"/>
    <w:rsid w:val="005D40F6"/>
    <w:rsid w:val="005D43C5"/>
    <w:rsid w:val="005E03F0"/>
    <w:rsid w:val="005E089C"/>
    <w:rsid w:val="005E2BD4"/>
    <w:rsid w:val="005E5AF1"/>
    <w:rsid w:val="005E6F30"/>
    <w:rsid w:val="005E7933"/>
    <w:rsid w:val="005E7DD1"/>
    <w:rsid w:val="005F01F1"/>
    <w:rsid w:val="005F152E"/>
    <w:rsid w:val="005F3DF2"/>
    <w:rsid w:val="005F578D"/>
    <w:rsid w:val="005F7358"/>
    <w:rsid w:val="00601547"/>
    <w:rsid w:val="00601588"/>
    <w:rsid w:val="00602502"/>
    <w:rsid w:val="00605B88"/>
    <w:rsid w:val="00605E9D"/>
    <w:rsid w:val="006079D2"/>
    <w:rsid w:val="0061020E"/>
    <w:rsid w:val="0061087A"/>
    <w:rsid w:val="00611568"/>
    <w:rsid w:val="00622EDB"/>
    <w:rsid w:val="00625A6F"/>
    <w:rsid w:val="00625B33"/>
    <w:rsid w:val="00625C70"/>
    <w:rsid w:val="00627578"/>
    <w:rsid w:val="00634479"/>
    <w:rsid w:val="00642A6C"/>
    <w:rsid w:val="006436B9"/>
    <w:rsid w:val="00644900"/>
    <w:rsid w:val="0064789D"/>
    <w:rsid w:val="00647F5E"/>
    <w:rsid w:val="0065385B"/>
    <w:rsid w:val="00653A2F"/>
    <w:rsid w:val="0065485A"/>
    <w:rsid w:val="00655FB8"/>
    <w:rsid w:val="00656E8E"/>
    <w:rsid w:val="00657004"/>
    <w:rsid w:val="0065743C"/>
    <w:rsid w:val="00657E56"/>
    <w:rsid w:val="00662A51"/>
    <w:rsid w:val="00663E76"/>
    <w:rsid w:val="00665693"/>
    <w:rsid w:val="0066709E"/>
    <w:rsid w:val="006721DD"/>
    <w:rsid w:val="00675522"/>
    <w:rsid w:val="006819B3"/>
    <w:rsid w:val="00682808"/>
    <w:rsid w:val="00683B01"/>
    <w:rsid w:val="006850DE"/>
    <w:rsid w:val="006923F2"/>
    <w:rsid w:val="00694CAD"/>
    <w:rsid w:val="00695071"/>
    <w:rsid w:val="006A3277"/>
    <w:rsid w:val="006A3668"/>
    <w:rsid w:val="006A4BBC"/>
    <w:rsid w:val="006A6B73"/>
    <w:rsid w:val="006A76F6"/>
    <w:rsid w:val="006B1CF4"/>
    <w:rsid w:val="006B4667"/>
    <w:rsid w:val="006B62B9"/>
    <w:rsid w:val="006B76A2"/>
    <w:rsid w:val="006B79CC"/>
    <w:rsid w:val="006C431D"/>
    <w:rsid w:val="006C6A12"/>
    <w:rsid w:val="006C7109"/>
    <w:rsid w:val="006E01EE"/>
    <w:rsid w:val="006E5D1B"/>
    <w:rsid w:val="006E60A2"/>
    <w:rsid w:val="006F2D51"/>
    <w:rsid w:val="006F5B7F"/>
    <w:rsid w:val="006F7766"/>
    <w:rsid w:val="00705010"/>
    <w:rsid w:val="00713494"/>
    <w:rsid w:val="007154C5"/>
    <w:rsid w:val="00716159"/>
    <w:rsid w:val="00717D93"/>
    <w:rsid w:val="00725340"/>
    <w:rsid w:val="0072560D"/>
    <w:rsid w:val="007276FF"/>
    <w:rsid w:val="00727A8C"/>
    <w:rsid w:val="007314C1"/>
    <w:rsid w:val="007348F1"/>
    <w:rsid w:val="00736894"/>
    <w:rsid w:val="0074052E"/>
    <w:rsid w:val="0074253B"/>
    <w:rsid w:val="00742CCA"/>
    <w:rsid w:val="00746F48"/>
    <w:rsid w:val="00747AA4"/>
    <w:rsid w:val="00747CCD"/>
    <w:rsid w:val="00750714"/>
    <w:rsid w:val="00751A0B"/>
    <w:rsid w:val="007619E6"/>
    <w:rsid w:val="00762AD7"/>
    <w:rsid w:val="00762D2C"/>
    <w:rsid w:val="0076400D"/>
    <w:rsid w:val="00764B7E"/>
    <w:rsid w:val="0076520A"/>
    <w:rsid w:val="00772A91"/>
    <w:rsid w:val="00772CA8"/>
    <w:rsid w:val="00772FB8"/>
    <w:rsid w:val="00776C60"/>
    <w:rsid w:val="00781642"/>
    <w:rsid w:val="00785BE2"/>
    <w:rsid w:val="007874D8"/>
    <w:rsid w:val="00791574"/>
    <w:rsid w:val="0079162F"/>
    <w:rsid w:val="007A0F62"/>
    <w:rsid w:val="007A1390"/>
    <w:rsid w:val="007A2D95"/>
    <w:rsid w:val="007A7377"/>
    <w:rsid w:val="007B09F6"/>
    <w:rsid w:val="007B4C0B"/>
    <w:rsid w:val="007C2623"/>
    <w:rsid w:val="007C4F64"/>
    <w:rsid w:val="007C6B0C"/>
    <w:rsid w:val="007D2036"/>
    <w:rsid w:val="007D410E"/>
    <w:rsid w:val="007D471D"/>
    <w:rsid w:val="007D5583"/>
    <w:rsid w:val="007D6887"/>
    <w:rsid w:val="007E4E40"/>
    <w:rsid w:val="007E5B37"/>
    <w:rsid w:val="007E6FE1"/>
    <w:rsid w:val="007F18CC"/>
    <w:rsid w:val="007F196D"/>
    <w:rsid w:val="007F21FD"/>
    <w:rsid w:val="007F25A9"/>
    <w:rsid w:val="007F2B9C"/>
    <w:rsid w:val="007F4130"/>
    <w:rsid w:val="007F4D95"/>
    <w:rsid w:val="007F5E88"/>
    <w:rsid w:val="007F6124"/>
    <w:rsid w:val="007F6214"/>
    <w:rsid w:val="007F7984"/>
    <w:rsid w:val="00802E64"/>
    <w:rsid w:val="0080306F"/>
    <w:rsid w:val="008076B1"/>
    <w:rsid w:val="008118EC"/>
    <w:rsid w:val="008124DB"/>
    <w:rsid w:val="008128A3"/>
    <w:rsid w:val="008135A3"/>
    <w:rsid w:val="00813CF5"/>
    <w:rsid w:val="008144A8"/>
    <w:rsid w:val="00817270"/>
    <w:rsid w:val="00817591"/>
    <w:rsid w:val="008205BE"/>
    <w:rsid w:val="00823F50"/>
    <w:rsid w:val="008243B8"/>
    <w:rsid w:val="00824466"/>
    <w:rsid w:val="00824F89"/>
    <w:rsid w:val="0082725B"/>
    <w:rsid w:val="0083313C"/>
    <w:rsid w:val="00833FF9"/>
    <w:rsid w:val="008347A8"/>
    <w:rsid w:val="0083484C"/>
    <w:rsid w:val="00840EA8"/>
    <w:rsid w:val="00840F6C"/>
    <w:rsid w:val="00845DD6"/>
    <w:rsid w:val="00854F5B"/>
    <w:rsid w:val="00855022"/>
    <w:rsid w:val="00855D30"/>
    <w:rsid w:val="008579A2"/>
    <w:rsid w:val="00860D16"/>
    <w:rsid w:val="008612C0"/>
    <w:rsid w:val="00861503"/>
    <w:rsid w:val="008642C2"/>
    <w:rsid w:val="00866AA6"/>
    <w:rsid w:val="0087044A"/>
    <w:rsid w:val="00873295"/>
    <w:rsid w:val="00875F50"/>
    <w:rsid w:val="0087785D"/>
    <w:rsid w:val="008815A9"/>
    <w:rsid w:val="00882147"/>
    <w:rsid w:val="00882828"/>
    <w:rsid w:val="00882D65"/>
    <w:rsid w:val="008830AD"/>
    <w:rsid w:val="00883F20"/>
    <w:rsid w:val="008860EE"/>
    <w:rsid w:val="008873D8"/>
    <w:rsid w:val="0089516C"/>
    <w:rsid w:val="00897FDE"/>
    <w:rsid w:val="008A0B1F"/>
    <w:rsid w:val="008A3667"/>
    <w:rsid w:val="008A3752"/>
    <w:rsid w:val="008A4EEC"/>
    <w:rsid w:val="008A5BC9"/>
    <w:rsid w:val="008A7624"/>
    <w:rsid w:val="008A7CD8"/>
    <w:rsid w:val="008B2F49"/>
    <w:rsid w:val="008B3B40"/>
    <w:rsid w:val="008B45EE"/>
    <w:rsid w:val="008B7565"/>
    <w:rsid w:val="008C33F3"/>
    <w:rsid w:val="008C4027"/>
    <w:rsid w:val="008C4564"/>
    <w:rsid w:val="008C5FC5"/>
    <w:rsid w:val="008C6372"/>
    <w:rsid w:val="008C68B3"/>
    <w:rsid w:val="008D0CB6"/>
    <w:rsid w:val="008D1BA7"/>
    <w:rsid w:val="008D2AFC"/>
    <w:rsid w:val="008D3B27"/>
    <w:rsid w:val="008D5A04"/>
    <w:rsid w:val="008D5D6F"/>
    <w:rsid w:val="008E0488"/>
    <w:rsid w:val="008E2E6C"/>
    <w:rsid w:val="008F22DB"/>
    <w:rsid w:val="008F4E81"/>
    <w:rsid w:val="008F50A4"/>
    <w:rsid w:val="008F5AF2"/>
    <w:rsid w:val="008F6E37"/>
    <w:rsid w:val="00900368"/>
    <w:rsid w:val="00903E1D"/>
    <w:rsid w:val="00907E60"/>
    <w:rsid w:val="009122F8"/>
    <w:rsid w:val="00912400"/>
    <w:rsid w:val="009142CD"/>
    <w:rsid w:val="00920ABC"/>
    <w:rsid w:val="00920BE6"/>
    <w:rsid w:val="0092715F"/>
    <w:rsid w:val="009311A5"/>
    <w:rsid w:val="009317CB"/>
    <w:rsid w:val="0093249C"/>
    <w:rsid w:val="00934705"/>
    <w:rsid w:val="00935B3A"/>
    <w:rsid w:val="009377EE"/>
    <w:rsid w:val="0094157B"/>
    <w:rsid w:val="0094522E"/>
    <w:rsid w:val="00947996"/>
    <w:rsid w:val="00951AFA"/>
    <w:rsid w:val="009555B2"/>
    <w:rsid w:val="009565F6"/>
    <w:rsid w:val="009606A2"/>
    <w:rsid w:val="00960DA2"/>
    <w:rsid w:val="009613E8"/>
    <w:rsid w:val="00962643"/>
    <w:rsid w:val="0096448C"/>
    <w:rsid w:val="009644CE"/>
    <w:rsid w:val="00964E14"/>
    <w:rsid w:val="009656DA"/>
    <w:rsid w:val="00970048"/>
    <w:rsid w:val="00971677"/>
    <w:rsid w:val="009719D0"/>
    <w:rsid w:val="00971D63"/>
    <w:rsid w:val="0097228C"/>
    <w:rsid w:val="00974F5E"/>
    <w:rsid w:val="00976E49"/>
    <w:rsid w:val="00983E50"/>
    <w:rsid w:val="00985F89"/>
    <w:rsid w:val="009A14BC"/>
    <w:rsid w:val="009A2E44"/>
    <w:rsid w:val="009A36E3"/>
    <w:rsid w:val="009B336E"/>
    <w:rsid w:val="009B3A01"/>
    <w:rsid w:val="009B5ED0"/>
    <w:rsid w:val="009B711F"/>
    <w:rsid w:val="009C0614"/>
    <w:rsid w:val="009C198A"/>
    <w:rsid w:val="009C1D14"/>
    <w:rsid w:val="009C3A55"/>
    <w:rsid w:val="009D0D23"/>
    <w:rsid w:val="009D4422"/>
    <w:rsid w:val="009E22CA"/>
    <w:rsid w:val="009E2F8E"/>
    <w:rsid w:val="009E3891"/>
    <w:rsid w:val="009E4C9C"/>
    <w:rsid w:val="009F092C"/>
    <w:rsid w:val="009F33A9"/>
    <w:rsid w:val="009F6168"/>
    <w:rsid w:val="00A00964"/>
    <w:rsid w:val="00A020F3"/>
    <w:rsid w:val="00A031E0"/>
    <w:rsid w:val="00A03B5A"/>
    <w:rsid w:val="00A04FDE"/>
    <w:rsid w:val="00A07EB5"/>
    <w:rsid w:val="00A115B6"/>
    <w:rsid w:val="00A139D6"/>
    <w:rsid w:val="00A15E86"/>
    <w:rsid w:val="00A15EA8"/>
    <w:rsid w:val="00A16818"/>
    <w:rsid w:val="00A16B96"/>
    <w:rsid w:val="00A20D72"/>
    <w:rsid w:val="00A27104"/>
    <w:rsid w:val="00A3213A"/>
    <w:rsid w:val="00A323C6"/>
    <w:rsid w:val="00A3352D"/>
    <w:rsid w:val="00A41817"/>
    <w:rsid w:val="00A4192B"/>
    <w:rsid w:val="00A44C4E"/>
    <w:rsid w:val="00A462F7"/>
    <w:rsid w:val="00A50068"/>
    <w:rsid w:val="00A51C74"/>
    <w:rsid w:val="00A53430"/>
    <w:rsid w:val="00A545AF"/>
    <w:rsid w:val="00A5582C"/>
    <w:rsid w:val="00A573A4"/>
    <w:rsid w:val="00A60F1C"/>
    <w:rsid w:val="00A638BB"/>
    <w:rsid w:val="00A6580E"/>
    <w:rsid w:val="00A66EB6"/>
    <w:rsid w:val="00A67CAC"/>
    <w:rsid w:val="00A70A9D"/>
    <w:rsid w:val="00A7797C"/>
    <w:rsid w:val="00A80F52"/>
    <w:rsid w:val="00A81B54"/>
    <w:rsid w:val="00A86186"/>
    <w:rsid w:val="00A92E58"/>
    <w:rsid w:val="00A930DF"/>
    <w:rsid w:val="00A93BEA"/>
    <w:rsid w:val="00A94601"/>
    <w:rsid w:val="00A948D2"/>
    <w:rsid w:val="00AA1D44"/>
    <w:rsid w:val="00AA362C"/>
    <w:rsid w:val="00AA39CE"/>
    <w:rsid w:val="00AA4C68"/>
    <w:rsid w:val="00AA5E6C"/>
    <w:rsid w:val="00AB3B7D"/>
    <w:rsid w:val="00AB4019"/>
    <w:rsid w:val="00AB5D3A"/>
    <w:rsid w:val="00AB6300"/>
    <w:rsid w:val="00AC3B1A"/>
    <w:rsid w:val="00AC592E"/>
    <w:rsid w:val="00AD102D"/>
    <w:rsid w:val="00AD1100"/>
    <w:rsid w:val="00AD4DCC"/>
    <w:rsid w:val="00AE0890"/>
    <w:rsid w:val="00AE12F1"/>
    <w:rsid w:val="00AE6CA6"/>
    <w:rsid w:val="00AE7626"/>
    <w:rsid w:val="00B02DF1"/>
    <w:rsid w:val="00B0410E"/>
    <w:rsid w:val="00B10FCB"/>
    <w:rsid w:val="00B120C1"/>
    <w:rsid w:val="00B1245E"/>
    <w:rsid w:val="00B13943"/>
    <w:rsid w:val="00B168FC"/>
    <w:rsid w:val="00B21203"/>
    <w:rsid w:val="00B23123"/>
    <w:rsid w:val="00B236F1"/>
    <w:rsid w:val="00B23FB2"/>
    <w:rsid w:val="00B253BA"/>
    <w:rsid w:val="00B258E3"/>
    <w:rsid w:val="00B26564"/>
    <w:rsid w:val="00B27F45"/>
    <w:rsid w:val="00B301F1"/>
    <w:rsid w:val="00B379B3"/>
    <w:rsid w:val="00B46F8D"/>
    <w:rsid w:val="00B5249E"/>
    <w:rsid w:val="00B52D86"/>
    <w:rsid w:val="00B53A4F"/>
    <w:rsid w:val="00B54710"/>
    <w:rsid w:val="00B608BD"/>
    <w:rsid w:val="00B61143"/>
    <w:rsid w:val="00B61DAC"/>
    <w:rsid w:val="00B62295"/>
    <w:rsid w:val="00B66C82"/>
    <w:rsid w:val="00B67018"/>
    <w:rsid w:val="00B741A9"/>
    <w:rsid w:val="00B74BEE"/>
    <w:rsid w:val="00B8348C"/>
    <w:rsid w:val="00B84DAE"/>
    <w:rsid w:val="00B9035A"/>
    <w:rsid w:val="00B91175"/>
    <w:rsid w:val="00B9561E"/>
    <w:rsid w:val="00B9564E"/>
    <w:rsid w:val="00B96048"/>
    <w:rsid w:val="00B965D5"/>
    <w:rsid w:val="00B96826"/>
    <w:rsid w:val="00BB09D4"/>
    <w:rsid w:val="00BB13A0"/>
    <w:rsid w:val="00BB1541"/>
    <w:rsid w:val="00BB3100"/>
    <w:rsid w:val="00BB3FD0"/>
    <w:rsid w:val="00BB4677"/>
    <w:rsid w:val="00BB4E33"/>
    <w:rsid w:val="00BC1FE0"/>
    <w:rsid w:val="00BC33E6"/>
    <w:rsid w:val="00BC56A6"/>
    <w:rsid w:val="00BC62D6"/>
    <w:rsid w:val="00BC6A29"/>
    <w:rsid w:val="00BD6601"/>
    <w:rsid w:val="00BD6C8B"/>
    <w:rsid w:val="00BE2054"/>
    <w:rsid w:val="00BE239D"/>
    <w:rsid w:val="00BE62C0"/>
    <w:rsid w:val="00BF19BC"/>
    <w:rsid w:val="00BF2D85"/>
    <w:rsid w:val="00BF508F"/>
    <w:rsid w:val="00BF7036"/>
    <w:rsid w:val="00C03680"/>
    <w:rsid w:val="00C03777"/>
    <w:rsid w:val="00C0419F"/>
    <w:rsid w:val="00C051C7"/>
    <w:rsid w:val="00C06C2E"/>
    <w:rsid w:val="00C0731B"/>
    <w:rsid w:val="00C1130A"/>
    <w:rsid w:val="00C13FA8"/>
    <w:rsid w:val="00C1684B"/>
    <w:rsid w:val="00C173F1"/>
    <w:rsid w:val="00C177F2"/>
    <w:rsid w:val="00C2089C"/>
    <w:rsid w:val="00C208C9"/>
    <w:rsid w:val="00C21790"/>
    <w:rsid w:val="00C225F2"/>
    <w:rsid w:val="00C26240"/>
    <w:rsid w:val="00C30D38"/>
    <w:rsid w:val="00C32217"/>
    <w:rsid w:val="00C3261E"/>
    <w:rsid w:val="00C3676F"/>
    <w:rsid w:val="00C373B3"/>
    <w:rsid w:val="00C43300"/>
    <w:rsid w:val="00C457D9"/>
    <w:rsid w:val="00C46B32"/>
    <w:rsid w:val="00C52EBB"/>
    <w:rsid w:val="00C54C43"/>
    <w:rsid w:val="00C55AB6"/>
    <w:rsid w:val="00C61B8B"/>
    <w:rsid w:val="00C645FC"/>
    <w:rsid w:val="00C65373"/>
    <w:rsid w:val="00C659B8"/>
    <w:rsid w:val="00C65BAF"/>
    <w:rsid w:val="00C7220D"/>
    <w:rsid w:val="00C7617F"/>
    <w:rsid w:val="00C8240C"/>
    <w:rsid w:val="00C8253D"/>
    <w:rsid w:val="00C83BCF"/>
    <w:rsid w:val="00C8717A"/>
    <w:rsid w:val="00C9052B"/>
    <w:rsid w:val="00C90F4A"/>
    <w:rsid w:val="00C9445C"/>
    <w:rsid w:val="00C97979"/>
    <w:rsid w:val="00CA1BA5"/>
    <w:rsid w:val="00CB02EE"/>
    <w:rsid w:val="00CB4C53"/>
    <w:rsid w:val="00CB7424"/>
    <w:rsid w:val="00CC2AF6"/>
    <w:rsid w:val="00CC3051"/>
    <w:rsid w:val="00CC6846"/>
    <w:rsid w:val="00CC75E0"/>
    <w:rsid w:val="00CC7B2B"/>
    <w:rsid w:val="00CD11BC"/>
    <w:rsid w:val="00CD7376"/>
    <w:rsid w:val="00CD7866"/>
    <w:rsid w:val="00CE1BBA"/>
    <w:rsid w:val="00CE32B5"/>
    <w:rsid w:val="00CE3888"/>
    <w:rsid w:val="00CE4404"/>
    <w:rsid w:val="00CE4AF7"/>
    <w:rsid w:val="00CF02B1"/>
    <w:rsid w:val="00CF1448"/>
    <w:rsid w:val="00CF260D"/>
    <w:rsid w:val="00D15987"/>
    <w:rsid w:val="00D1637C"/>
    <w:rsid w:val="00D228F9"/>
    <w:rsid w:val="00D22C30"/>
    <w:rsid w:val="00D22F96"/>
    <w:rsid w:val="00D25EDC"/>
    <w:rsid w:val="00D26F66"/>
    <w:rsid w:val="00D32743"/>
    <w:rsid w:val="00D33197"/>
    <w:rsid w:val="00D36503"/>
    <w:rsid w:val="00D4265A"/>
    <w:rsid w:val="00D43796"/>
    <w:rsid w:val="00D4537D"/>
    <w:rsid w:val="00D51501"/>
    <w:rsid w:val="00D532AB"/>
    <w:rsid w:val="00D54A48"/>
    <w:rsid w:val="00D574F9"/>
    <w:rsid w:val="00D60109"/>
    <w:rsid w:val="00D61F6E"/>
    <w:rsid w:val="00D6292D"/>
    <w:rsid w:val="00D63786"/>
    <w:rsid w:val="00D7025D"/>
    <w:rsid w:val="00D76782"/>
    <w:rsid w:val="00D841B3"/>
    <w:rsid w:val="00D84313"/>
    <w:rsid w:val="00D855E8"/>
    <w:rsid w:val="00D86F1A"/>
    <w:rsid w:val="00D950AE"/>
    <w:rsid w:val="00D97082"/>
    <w:rsid w:val="00D97268"/>
    <w:rsid w:val="00DA2B95"/>
    <w:rsid w:val="00DA2FC8"/>
    <w:rsid w:val="00DA4646"/>
    <w:rsid w:val="00DA6C65"/>
    <w:rsid w:val="00DB071F"/>
    <w:rsid w:val="00DB12CD"/>
    <w:rsid w:val="00DB6940"/>
    <w:rsid w:val="00DC256A"/>
    <w:rsid w:val="00DC26EA"/>
    <w:rsid w:val="00DC445C"/>
    <w:rsid w:val="00DC6359"/>
    <w:rsid w:val="00DC66E2"/>
    <w:rsid w:val="00DD1CCB"/>
    <w:rsid w:val="00DD36AA"/>
    <w:rsid w:val="00DE0A54"/>
    <w:rsid w:val="00DE16E2"/>
    <w:rsid w:val="00DE1C69"/>
    <w:rsid w:val="00DE3448"/>
    <w:rsid w:val="00DE4F81"/>
    <w:rsid w:val="00DE6071"/>
    <w:rsid w:val="00DE6106"/>
    <w:rsid w:val="00DE6651"/>
    <w:rsid w:val="00DF0065"/>
    <w:rsid w:val="00DF22B6"/>
    <w:rsid w:val="00DF5616"/>
    <w:rsid w:val="00DF5AAF"/>
    <w:rsid w:val="00E006D5"/>
    <w:rsid w:val="00E04736"/>
    <w:rsid w:val="00E116AC"/>
    <w:rsid w:val="00E11DF4"/>
    <w:rsid w:val="00E13234"/>
    <w:rsid w:val="00E1665D"/>
    <w:rsid w:val="00E17953"/>
    <w:rsid w:val="00E17D03"/>
    <w:rsid w:val="00E21A02"/>
    <w:rsid w:val="00E22C78"/>
    <w:rsid w:val="00E30589"/>
    <w:rsid w:val="00E35969"/>
    <w:rsid w:val="00E36832"/>
    <w:rsid w:val="00E374C7"/>
    <w:rsid w:val="00E40129"/>
    <w:rsid w:val="00E458AB"/>
    <w:rsid w:val="00E505CA"/>
    <w:rsid w:val="00E54C2C"/>
    <w:rsid w:val="00E551C5"/>
    <w:rsid w:val="00E5530C"/>
    <w:rsid w:val="00E62A7F"/>
    <w:rsid w:val="00E676F3"/>
    <w:rsid w:val="00E70170"/>
    <w:rsid w:val="00E7065C"/>
    <w:rsid w:val="00E727BB"/>
    <w:rsid w:val="00E76939"/>
    <w:rsid w:val="00E80DF8"/>
    <w:rsid w:val="00E826F2"/>
    <w:rsid w:val="00E840AC"/>
    <w:rsid w:val="00E87872"/>
    <w:rsid w:val="00E90B82"/>
    <w:rsid w:val="00E93AFF"/>
    <w:rsid w:val="00E9771C"/>
    <w:rsid w:val="00EA26BC"/>
    <w:rsid w:val="00EB188F"/>
    <w:rsid w:val="00EB3022"/>
    <w:rsid w:val="00EB79E0"/>
    <w:rsid w:val="00EC0053"/>
    <w:rsid w:val="00EC1A16"/>
    <w:rsid w:val="00EC1C45"/>
    <w:rsid w:val="00EC1E2A"/>
    <w:rsid w:val="00EC5940"/>
    <w:rsid w:val="00EC6063"/>
    <w:rsid w:val="00EC634E"/>
    <w:rsid w:val="00EC69C6"/>
    <w:rsid w:val="00ED3356"/>
    <w:rsid w:val="00ED42FB"/>
    <w:rsid w:val="00ED4609"/>
    <w:rsid w:val="00ED4F5E"/>
    <w:rsid w:val="00ED5B5E"/>
    <w:rsid w:val="00ED5D20"/>
    <w:rsid w:val="00ED6237"/>
    <w:rsid w:val="00ED6C89"/>
    <w:rsid w:val="00ED705A"/>
    <w:rsid w:val="00EE26D6"/>
    <w:rsid w:val="00EE2C58"/>
    <w:rsid w:val="00EE3DB4"/>
    <w:rsid w:val="00EE4B92"/>
    <w:rsid w:val="00EE4F86"/>
    <w:rsid w:val="00EE5D42"/>
    <w:rsid w:val="00EE63F5"/>
    <w:rsid w:val="00EE6684"/>
    <w:rsid w:val="00EE706B"/>
    <w:rsid w:val="00EF0CE6"/>
    <w:rsid w:val="00F003B7"/>
    <w:rsid w:val="00F0044E"/>
    <w:rsid w:val="00F0233C"/>
    <w:rsid w:val="00F032C7"/>
    <w:rsid w:val="00F042E5"/>
    <w:rsid w:val="00F110A6"/>
    <w:rsid w:val="00F114A9"/>
    <w:rsid w:val="00F13CE8"/>
    <w:rsid w:val="00F15DFC"/>
    <w:rsid w:val="00F165E2"/>
    <w:rsid w:val="00F16D2E"/>
    <w:rsid w:val="00F202AF"/>
    <w:rsid w:val="00F25D85"/>
    <w:rsid w:val="00F2745E"/>
    <w:rsid w:val="00F3294D"/>
    <w:rsid w:val="00F4013F"/>
    <w:rsid w:val="00F47519"/>
    <w:rsid w:val="00F50DBB"/>
    <w:rsid w:val="00F55249"/>
    <w:rsid w:val="00F55379"/>
    <w:rsid w:val="00F5613C"/>
    <w:rsid w:val="00F6232C"/>
    <w:rsid w:val="00F62810"/>
    <w:rsid w:val="00F646D0"/>
    <w:rsid w:val="00F70E03"/>
    <w:rsid w:val="00F71595"/>
    <w:rsid w:val="00F75A10"/>
    <w:rsid w:val="00F75ED9"/>
    <w:rsid w:val="00F80C67"/>
    <w:rsid w:val="00F83F2F"/>
    <w:rsid w:val="00F91252"/>
    <w:rsid w:val="00F91926"/>
    <w:rsid w:val="00F92A99"/>
    <w:rsid w:val="00F92AC8"/>
    <w:rsid w:val="00F96B55"/>
    <w:rsid w:val="00FA072C"/>
    <w:rsid w:val="00FA0810"/>
    <w:rsid w:val="00FA1FDC"/>
    <w:rsid w:val="00FA4FDB"/>
    <w:rsid w:val="00FA6218"/>
    <w:rsid w:val="00FB482D"/>
    <w:rsid w:val="00FB6BF2"/>
    <w:rsid w:val="00FC2180"/>
    <w:rsid w:val="00FC4D6E"/>
    <w:rsid w:val="00FD0209"/>
    <w:rsid w:val="00FD0E11"/>
    <w:rsid w:val="00FD0F4C"/>
    <w:rsid w:val="00FD137B"/>
    <w:rsid w:val="00FD16DB"/>
    <w:rsid w:val="00FD510D"/>
    <w:rsid w:val="00FE2196"/>
    <w:rsid w:val="00FF144A"/>
    <w:rsid w:val="00FF30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AA86"/>
  <w15:docId w15:val="{90A859DA-8ABB-4A8E-9212-0C00970F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61ED"/>
    <w:pPr>
      <w:keepNext/>
      <w:keepLines/>
      <w:numPr>
        <w:numId w:val="7"/>
      </w:numPr>
      <w:spacing w:before="240" w:after="0"/>
      <w:outlineLvl w:val="0"/>
    </w:pPr>
    <w:rPr>
      <w:rFonts w:ascii="Open Sans" w:eastAsiaTheme="majorEastAsia" w:hAnsi="Open Sans" w:cstheme="majorBidi"/>
      <w:b/>
      <w:sz w:val="24"/>
      <w:szCs w:val="32"/>
    </w:rPr>
  </w:style>
  <w:style w:type="paragraph" w:styleId="Nadpis2">
    <w:name w:val="heading 2"/>
    <w:basedOn w:val="Normln"/>
    <w:next w:val="Normln"/>
    <w:link w:val="Nadpis2Char"/>
    <w:uiPriority w:val="9"/>
    <w:unhideWhenUsed/>
    <w:qFormat/>
    <w:rsid w:val="002270F7"/>
    <w:pPr>
      <w:keepNext/>
      <w:keepLines/>
      <w:spacing w:before="40" w:after="0"/>
      <w:outlineLvl w:val="1"/>
    </w:pPr>
    <w:rPr>
      <w:rFonts w:ascii="Open Sans" w:eastAsiaTheme="majorEastAsia" w:hAnsi="Open Sans" w:cstheme="majorBidi"/>
      <w:b/>
      <w:sz w:val="20"/>
      <w:szCs w:val="26"/>
    </w:rPr>
  </w:style>
  <w:style w:type="paragraph" w:styleId="Nadpis3">
    <w:name w:val="heading 3"/>
    <w:basedOn w:val="Normln"/>
    <w:next w:val="Normln"/>
    <w:link w:val="Nadpis3Char"/>
    <w:uiPriority w:val="9"/>
    <w:unhideWhenUsed/>
    <w:qFormat/>
    <w:rsid w:val="001A6C0E"/>
    <w:pPr>
      <w:keepNext/>
      <w:keepLines/>
      <w:spacing w:before="40" w:after="0"/>
      <w:ind w:left="709"/>
      <w:outlineLvl w:val="2"/>
    </w:pPr>
    <w:rPr>
      <w:rFonts w:ascii="Open Sans" w:eastAsiaTheme="majorEastAsia" w:hAnsi="Open Sans" w:cstheme="majorBidi"/>
      <w:b/>
      <w:sz w:val="20"/>
      <w:szCs w:val="24"/>
    </w:rPr>
  </w:style>
  <w:style w:type="paragraph" w:styleId="Nadpis4">
    <w:name w:val="heading 4"/>
    <w:basedOn w:val="Nadpis2"/>
    <w:next w:val="Normln"/>
    <w:link w:val="Nadpis4Char"/>
    <w:uiPriority w:val="9"/>
    <w:unhideWhenUsed/>
    <w:qFormat/>
    <w:rsid w:val="009B711F"/>
    <w:pPr>
      <w:ind w:left="709"/>
      <w:outlineLvl w:val="3"/>
    </w:pPr>
    <w:rPr>
      <w:rFonts w:cs="Open Sans"/>
      <w:b w:val="0"/>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0061ED"/>
    <w:pPr>
      <w:spacing w:after="120" w:line="240" w:lineRule="exact"/>
      <w:jc w:val="both"/>
    </w:pPr>
    <w:rPr>
      <w:rFonts w:ascii="Open Sans" w:hAnsi="Open Sans"/>
      <w:sz w:val="20"/>
    </w:rPr>
  </w:style>
  <w:style w:type="table" w:styleId="Mkatabulky">
    <w:name w:val="Table Grid"/>
    <w:basedOn w:val="Normlntabulka"/>
    <w:uiPriority w:val="59"/>
    <w:rsid w:val="00BB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55DA6"/>
    <w:rPr>
      <w:color w:val="0000FF" w:themeColor="hyperlink"/>
      <w:u w:val="single"/>
    </w:rPr>
  </w:style>
  <w:style w:type="character" w:styleId="Odkaznakoment">
    <w:name w:val="annotation reference"/>
    <w:basedOn w:val="Standardnpsmoodstavce"/>
    <w:uiPriority w:val="99"/>
    <w:semiHidden/>
    <w:unhideWhenUsed/>
    <w:rsid w:val="00D855E8"/>
    <w:rPr>
      <w:sz w:val="16"/>
      <w:szCs w:val="16"/>
    </w:rPr>
  </w:style>
  <w:style w:type="paragraph" w:styleId="Textkomente">
    <w:name w:val="annotation text"/>
    <w:basedOn w:val="Normln"/>
    <w:link w:val="TextkomenteChar"/>
    <w:uiPriority w:val="99"/>
    <w:unhideWhenUsed/>
    <w:rsid w:val="00D855E8"/>
    <w:pPr>
      <w:spacing w:line="240" w:lineRule="auto"/>
    </w:pPr>
    <w:rPr>
      <w:sz w:val="20"/>
      <w:szCs w:val="20"/>
    </w:rPr>
  </w:style>
  <w:style w:type="character" w:customStyle="1" w:styleId="TextkomenteChar">
    <w:name w:val="Text komentáře Char"/>
    <w:basedOn w:val="Standardnpsmoodstavce"/>
    <w:link w:val="Textkomente"/>
    <w:uiPriority w:val="99"/>
    <w:rsid w:val="00D855E8"/>
    <w:rPr>
      <w:sz w:val="20"/>
      <w:szCs w:val="20"/>
    </w:rPr>
  </w:style>
  <w:style w:type="paragraph" w:styleId="Pedmtkomente">
    <w:name w:val="annotation subject"/>
    <w:basedOn w:val="Textkomente"/>
    <w:next w:val="Textkomente"/>
    <w:link w:val="PedmtkomenteChar"/>
    <w:uiPriority w:val="99"/>
    <w:semiHidden/>
    <w:unhideWhenUsed/>
    <w:rsid w:val="00D855E8"/>
    <w:rPr>
      <w:b/>
      <w:bCs/>
    </w:rPr>
  </w:style>
  <w:style w:type="character" w:customStyle="1" w:styleId="PedmtkomenteChar">
    <w:name w:val="Předmět komentáře Char"/>
    <w:basedOn w:val="TextkomenteChar"/>
    <w:link w:val="Pedmtkomente"/>
    <w:uiPriority w:val="99"/>
    <w:semiHidden/>
    <w:rsid w:val="00D855E8"/>
    <w:rPr>
      <w:b/>
      <w:bCs/>
      <w:sz w:val="20"/>
      <w:szCs w:val="20"/>
    </w:rPr>
  </w:style>
  <w:style w:type="paragraph" w:styleId="Textbubliny">
    <w:name w:val="Balloon Text"/>
    <w:basedOn w:val="Normln"/>
    <w:link w:val="TextbublinyChar"/>
    <w:uiPriority w:val="99"/>
    <w:semiHidden/>
    <w:unhideWhenUsed/>
    <w:rsid w:val="00D85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55E8"/>
    <w:rPr>
      <w:rFonts w:ascii="Tahoma" w:hAnsi="Tahoma" w:cs="Tahoma"/>
      <w:sz w:val="16"/>
      <w:szCs w:val="16"/>
    </w:rPr>
  </w:style>
  <w:style w:type="paragraph" w:styleId="Textpoznpodarou">
    <w:name w:val="footnote text"/>
    <w:basedOn w:val="Normln"/>
    <w:link w:val="TextpoznpodarouChar"/>
    <w:uiPriority w:val="99"/>
    <w:semiHidden/>
    <w:unhideWhenUsed/>
    <w:rsid w:val="0028780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780D"/>
    <w:rPr>
      <w:sz w:val="20"/>
      <w:szCs w:val="20"/>
    </w:rPr>
  </w:style>
  <w:style w:type="character" w:styleId="Znakapoznpodarou">
    <w:name w:val="footnote reference"/>
    <w:basedOn w:val="Standardnpsmoodstavce"/>
    <w:uiPriority w:val="99"/>
    <w:semiHidden/>
    <w:unhideWhenUsed/>
    <w:rsid w:val="0028780D"/>
    <w:rPr>
      <w:vertAlign w:val="superscript"/>
    </w:rPr>
  </w:style>
  <w:style w:type="character" w:customStyle="1" w:styleId="highlight">
    <w:name w:val="highlight"/>
    <w:basedOn w:val="Standardnpsmoodstavce"/>
    <w:rsid w:val="0028780D"/>
  </w:style>
  <w:style w:type="paragraph" w:customStyle="1" w:styleId="Default">
    <w:name w:val="Default"/>
    <w:rsid w:val="00534B0A"/>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Standardnpsmoodstavce"/>
    <w:rsid w:val="003E5194"/>
  </w:style>
  <w:style w:type="paragraph" w:styleId="Odstavecseseznamem">
    <w:name w:val="List Paragraph"/>
    <w:aliases w:val="Conclusion de partie"/>
    <w:basedOn w:val="Normln"/>
    <w:link w:val="OdstavecseseznamemChar"/>
    <w:uiPriority w:val="1"/>
    <w:qFormat/>
    <w:rsid w:val="00C55AB6"/>
    <w:pPr>
      <w:ind w:left="720"/>
      <w:contextualSpacing/>
    </w:pPr>
  </w:style>
  <w:style w:type="paragraph" w:customStyle="1" w:styleId="center">
    <w:name w:val="center"/>
    <w:basedOn w:val="Normln"/>
    <w:rsid w:val="003C75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329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29FF"/>
  </w:style>
  <w:style w:type="paragraph" w:styleId="Zpat">
    <w:name w:val="footer"/>
    <w:basedOn w:val="Normln"/>
    <w:link w:val="ZpatChar"/>
    <w:uiPriority w:val="99"/>
    <w:unhideWhenUsed/>
    <w:rsid w:val="004329FF"/>
    <w:pPr>
      <w:tabs>
        <w:tab w:val="center" w:pos="4536"/>
        <w:tab w:val="right" w:pos="9072"/>
      </w:tabs>
      <w:spacing w:after="0" w:line="240" w:lineRule="auto"/>
    </w:pPr>
  </w:style>
  <w:style w:type="character" w:customStyle="1" w:styleId="ZpatChar">
    <w:name w:val="Zápatí Char"/>
    <w:basedOn w:val="Standardnpsmoodstavce"/>
    <w:link w:val="Zpat"/>
    <w:uiPriority w:val="99"/>
    <w:rsid w:val="004329FF"/>
  </w:style>
  <w:style w:type="character" w:customStyle="1" w:styleId="Nadpis1Char">
    <w:name w:val="Nadpis 1 Char"/>
    <w:basedOn w:val="Standardnpsmoodstavce"/>
    <w:link w:val="Nadpis1"/>
    <w:uiPriority w:val="9"/>
    <w:rsid w:val="000061ED"/>
    <w:rPr>
      <w:rFonts w:ascii="Open Sans" w:eastAsiaTheme="majorEastAsia" w:hAnsi="Open Sans" w:cstheme="majorBidi"/>
      <w:b/>
      <w:sz w:val="24"/>
      <w:szCs w:val="32"/>
    </w:rPr>
  </w:style>
  <w:style w:type="character" w:customStyle="1" w:styleId="Nadpis2Char">
    <w:name w:val="Nadpis 2 Char"/>
    <w:basedOn w:val="Standardnpsmoodstavce"/>
    <w:link w:val="Nadpis2"/>
    <w:uiPriority w:val="9"/>
    <w:rsid w:val="000061ED"/>
    <w:rPr>
      <w:rFonts w:ascii="Open Sans" w:eastAsiaTheme="majorEastAsia" w:hAnsi="Open Sans" w:cstheme="majorBidi"/>
      <w:b/>
      <w:sz w:val="20"/>
      <w:szCs w:val="26"/>
    </w:rPr>
  </w:style>
  <w:style w:type="character" w:customStyle="1" w:styleId="Nadpis3Char">
    <w:name w:val="Nadpis 3 Char"/>
    <w:basedOn w:val="Standardnpsmoodstavce"/>
    <w:link w:val="Nadpis3"/>
    <w:uiPriority w:val="9"/>
    <w:rsid w:val="001A6C0E"/>
    <w:rPr>
      <w:rFonts w:ascii="Open Sans" w:eastAsiaTheme="majorEastAsia" w:hAnsi="Open Sans" w:cstheme="majorBidi"/>
      <w:b/>
      <w:sz w:val="20"/>
      <w:szCs w:val="24"/>
    </w:rPr>
  </w:style>
  <w:style w:type="paragraph" w:customStyle="1" w:styleId="Styl1">
    <w:name w:val="Styl1"/>
    <w:basedOn w:val="Normln"/>
    <w:rsid w:val="000061ED"/>
    <w:pPr>
      <w:numPr>
        <w:numId w:val="9"/>
      </w:numPr>
    </w:pPr>
  </w:style>
  <w:style w:type="paragraph" w:customStyle="1" w:styleId="text">
    <w:name w:val="text"/>
    <w:uiPriority w:val="99"/>
    <w:rsid w:val="004A59B8"/>
    <w:pPr>
      <w:widowControl w:val="0"/>
      <w:spacing w:before="240" w:after="0" w:line="240" w:lineRule="exact"/>
      <w:jc w:val="both"/>
    </w:pPr>
    <w:rPr>
      <w:rFonts w:ascii="Arial" w:eastAsia="Times New Roman" w:hAnsi="Arial" w:cs="Times New Roman"/>
      <w:sz w:val="24"/>
      <w:szCs w:val="20"/>
      <w:lang w:eastAsia="cs-CZ"/>
    </w:rPr>
  </w:style>
  <w:style w:type="paragraph" w:customStyle="1" w:styleId="l2">
    <w:name w:val="l2"/>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E4B92"/>
    <w:rPr>
      <w:i/>
      <w:iCs/>
    </w:rPr>
  </w:style>
  <w:style w:type="paragraph" w:customStyle="1" w:styleId="l4">
    <w:name w:val="l4"/>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531C76"/>
    <w:pPr>
      <w:widowControl w:val="0"/>
      <w:spacing w:after="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531C76"/>
    <w:rPr>
      <w:rFonts w:ascii="Times New Roman" w:eastAsia="Times New Roman" w:hAnsi="Times New Roman" w:cs="Times New Roman"/>
      <w:sz w:val="24"/>
      <w:szCs w:val="20"/>
      <w:lang w:eastAsia="cs-CZ"/>
    </w:rPr>
  </w:style>
  <w:style w:type="character" w:customStyle="1" w:styleId="OdstavecseseznamemChar">
    <w:name w:val="Odstavec se seznamem Char"/>
    <w:aliases w:val="Conclusion de partie Char"/>
    <w:link w:val="Odstavecseseznamem"/>
    <w:uiPriority w:val="1"/>
    <w:locked/>
    <w:rsid w:val="00976E49"/>
  </w:style>
  <w:style w:type="paragraph" w:styleId="Nadpisobsahu">
    <w:name w:val="TOC Heading"/>
    <w:basedOn w:val="Nadpis1"/>
    <w:next w:val="Normln"/>
    <w:uiPriority w:val="39"/>
    <w:unhideWhenUsed/>
    <w:qFormat/>
    <w:rsid w:val="00271808"/>
    <w:pPr>
      <w:numPr>
        <w:numId w:val="0"/>
      </w:numPr>
      <w:spacing w:line="259" w:lineRule="auto"/>
      <w:outlineLvl w:val="9"/>
    </w:pPr>
    <w:rPr>
      <w:rFonts w:asciiTheme="majorHAnsi" w:hAnsiTheme="majorHAnsi"/>
      <w:b w:val="0"/>
      <w:color w:val="365F91" w:themeColor="accent1" w:themeShade="BF"/>
      <w:sz w:val="32"/>
      <w:lang w:eastAsia="cs-CZ"/>
    </w:rPr>
  </w:style>
  <w:style w:type="paragraph" w:styleId="Obsah1">
    <w:name w:val="toc 1"/>
    <w:basedOn w:val="Normln"/>
    <w:next w:val="Normln"/>
    <w:autoRedefine/>
    <w:uiPriority w:val="39"/>
    <w:unhideWhenUsed/>
    <w:rsid w:val="00861503"/>
    <w:pPr>
      <w:tabs>
        <w:tab w:val="left" w:pos="440"/>
        <w:tab w:val="right" w:leader="dot" w:pos="9902"/>
      </w:tabs>
      <w:spacing w:after="100"/>
    </w:pPr>
  </w:style>
  <w:style w:type="paragraph" w:styleId="Obsah2">
    <w:name w:val="toc 2"/>
    <w:basedOn w:val="Normln"/>
    <w:next w:val="Normln"/>
    <w:autoRedefine/>
    <w:uiPriority w:val="39"/>
    <w:unhideWhenUsed/>
    <w:rsid w:val="00271808"/>
    <w:pPr>
      <w:spacing w:after="100"/>
      <w:ind w:left="220"/>
    </w:pPr>
  </w:style>
  <w:style w:type="paragraph" w:styleId="Obsah3">
    <w:name w:val="toc 3"/>
    <w:basedOn w:val="Normln"/>
    <w:next w:val="Normln"/>
    <w:autoRedefine/>
    <w:uiPriority w:val="39"/>
    <w:unhideWhenUsed/>
    <w:rsid w:val="00271808"/>
    <w:pPr>
      <w:spacing w:after="100"/>
      <w:ind w:left="440"/>
    </w:pPr>
  </w:style>
  <w:style w:type="character" w:customStyle="1" w:styleId="BezmezerChar">
    <w:name w:val="Bez mezer Char"/>
    <w:link w:val="Bezmezer"/>
    <w:uiPriority w:val="1"/>
    <w:locked/>
    <w:rsid w:val="00271B0A"/>
    <w:rPr>
      <w:rFonts w:ascii="Open Sans" w:hAnsi="Open Sans"/>
      <w:sz w:val="20"/>
    </w:rPr>
  </w:style>
  <w:style w:type="character" w:customStyle="1" w:styleId="il">
    <w:name w:val="il"/>
    <w:basedOn w:val="Standardnpsmoodstavce"/>
    <w:rsid w:val="008144A8"/>
  </w:style>
  <w:style w:type="character" w:customStyle="1" w:styleId="upd">
    <w:name w:val="upd"/>
    <w:basedOn w:val="Standardnpsmoodstavce"/>
    <w:rsid w:val="004B3A4C"/>
  </w:style>
  <w:style w:type="character" w:styleId="Sledovanodkaz">
    <w:name w:val="FollowedHyperlink"/>
    <w:basedOn w:val="Standardnpsmoodstavce"/>
    <w:uiPriority w:val="99"/>
    <w:semiHidden/>
    <w:unhideWhenUsed/>
    <w:rsid w:val="001B6FA8"/>
    <w:rPr>
      <w:color w:val="800080" w:themeColor="followedHyperlink"/>
      <w:u w:val="single"/>
    </w:rPr>
  </w:style>
  <w:style w:type="paragraph" w:styleId="Revize">
    <w:name w:val="Revision"/>
    <w:hidden/>
    <w:uiPriority w:val="99"/>
    <w:semiHidden/>
    <w:rsid w:val="001D4DA6"/>
    <w:pPr>
      <w:spacing w:after="0" w:line="240" w:lineRule="auto"/>
    </w:pPr>
  </w:style>
  <w:style w:type="character" w:styleId="Nevyeenzmnka">
    <w:name w:val="Unresolved Mention"/>
    <w:basedOn w:val="Standardnpsmoodstavce"/>
    <w:uiPriority w:val="99"/>
    <w:semiHidden/>
    <w:unhideWhenUsed/>
    <w:rsid w:val="00BF19BC"/>
    <w:rPr>
      <w:color w:val="605E5C"/>
      <w:shd w:val="clear" w:color="auto" w:fill="E1DFDD"/>
    </w:rPr>
  </w:style>
  <w:style w:type="character" w:styleId="Siln">
    <w:name w:val="Strong"/>
    <w:basedOn w:val="Standardnpsmoodstavce"/>
    <w:uiPriority w:val="22"/>
    <w:qFormat/>
    <w:rsid w:val="006A3668"/>
    <w:rPr>
      <w:b/>
      <w:bCs/>
    </w:rPr>
  </w:style>
  <w:style w:type="paragraph" w:styleId="Normlnweb">
    <w:name w:val="Normal (Web)"/>
    <w:basedOn w:val="Normln"/>
    <w:uiPriority w:val="99"/>
    <w:semiHidden/>
    <w:unhideWhenUsed/>
    <w:rsid w:val="00A32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gkelc">
    <w:name w:val="hgkelc"/>
    <w:basedOn w:val="Standardnpsmoodstavce"/>
    <w:rsid w:val="000D31D8"/>
  </w:style>
  <w:style w:type="paragraph" w:customStyle="1" w:styleId="l5">
    <w:name w:val="l5"/>
    <w:basedOn w:val="Normln"/>
    <w:rsid w:val="006950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6950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B711F"/>
    <w:rPr>
      <w:rFonts w:ascii="Open Sans" w:eastAsiaTheme="majorEastAsia" w:hAnsi="Open Sans" w:cs="Open Sans"/>
      <w:bCs/>
      <w:sz w:val="20"/>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019">
      <w:bodyDiv w:val="1"/>
      <w:marLeft w:val="0"/>
      <w:marRight w:val="0"/>
      <w:marTop w:val="0"/>
      <w:marBottom w:val="0"/>
      <w:divBdr>
        <w:top w:val="none" w:sz="0" w:space="0" w:color="auto"/>
        <w:left w:val="none" w:sz="0" w:space="0" w:color="auto"/>
        <w:bottom w:val="none" w:sz="0" w:space="0" w:color="auto"/>
        <w:right w:val="none" w:sz="0" w:space="0" w:color="auto"/>
      </w:divBdr>
    </w:div>
    <w:div w:id="499734286">
      <w:bodyDiv w:val="1"/>
      <w:marLeft w:val="0"/>
      <w:marRight w:val="0"/>
      <w:marTop w:val="0"/>
      <w:marBottom w:val="0"/>
      <w:divBdr>
        <w:top w:val="none" w:sz="0" w:space="0" w:color="auto"/>
        <w:left w:val="none" w:sz="0" w:space="0" w:color="auto"/>
        <w:bottom w:val="none" w:sz="0" w:space="0" w:color="auto"/>
        <w:right w:val="none" w:sz="0" w:space="0" w:color="auto"/>
      </w:divBdr>
    </w:div>
    <w:div w:id="580483102">
      <w:bodyDiv w:val="1"/>
      <w:marLeft w:val="0"/>
      <w:marRight w:val="0"/>
      <w:marTop w:val="0"/>
      <w:marBottom w:val="0"/>
      <w:divBdr>
        <w:top w:val="none" w:sz="0" w:space="0" w:color="auto"/>
        <w:left w:val="none" w:sz="0" w:space="0" w:color="auto"/>
        <w:bottom w:val="none" w:sz="0" w:space="0" w:color="auto"/>
        <w:right w:val="none" w:sz="0" w:space="0" w:color="auto"/>
      </w:divBdr>
    </w:div>
    <w:div w:id="596255261">
      <w:bodyDiv w:val="1"/>
      <w:marLeft w:val="0"/>
      <w:marRight w:val="0"/>
      <w:marTop w:val="0"/>
      <w:marBottom w:val="0"/>
      <w:divBdr>
        <w:top w:val="none" w:sz="0" w:space="0" w:color="auto"/>
        <w:left w:val="none" w:sz="0" w:space="0" w:color="auto"/>
        <w:bottom w:val="none" w:sz="0" w:space="0" w:color="auto"/>
        <w:right w:val="none" w:sz="0" w:space="0" w:color="auto"/>
      </w:divBdr>
    </w:div>
    <w:div w:id="639306219">
      <w:bodyDiv w:val="1"/>
      <w:marLeft w:val="0"/>
      <w:marRight w:val="0"/>
      <w:marTop w:val="0"/>
      <w:marBottom w:val="0"/>
      <w:divBdr>
        <w:top w:val="none" w:sz="0" w:space="0" w:color="auto"/>
        <w:left w:val="none" w:sz="0" w:space="0" w:color="auto"/>
        <w:bottom w:val="none" w:sz="0" w:space="0" w:color="auto"/>
        <w:right w:val="none" w:sz="0" w:space="0" w:color="auto"/>
      </w:divBdr>
    </w:div>
    <w:div w:id="941297895">
      <w:bodyDiv w:val="1"/>
      <w:marLeft w:val="0"/>
      <w:marRight w:val="0"/>
      <w:marTop w:val="0"/>
      <w:marBottom w:val="0"/>
      <w:divBdr>
        <w:top w:val="none" w:sz="0" w:space="0" w:color="auto"/>
        <w:left w:val="none" w:sz="0" w:space="0" w:color="auto"/>
        <w:bottom w:val="none" w:sz="0" w:space="0" w:color="auto"/>
        <w:right w:val="none" w:sz="0" w:space="0" w:color="auto"/>
      </w:divBdr>
    </w:div>
    <w:div w:id="990258268">
      <w:bodyDiv w:val="1"/>
      <w:marLeft w:val="0"/>
      <w:marRight w:val="0"/>
      <w:marTop w:val="0"/>
      <w:marBottom w:val="0"/>
      <w:divBdr>
        <w:top w:val="none" w:sz="0" w:space="0" w:color="auto"/>
        <w:left w:val="none" w:sz="0" w:space="0" w:color="auto"/>
        <w:bottom w:val="none" w:sz="0" w:space="0" w:color="auto"/>
        <w:right w:val="none" w:sz="0" w:space="0" w:color="auto"/>
      </w:divBdr>
    </w:div>
    <w:div w:id="995765442">
      <w:bodyDiv w:val="1"/>
      <w:marLeft w:val="0"/>
      <w:marRight w:val="0"/>
      <w:marTop w:val="0"/>
      <w:marBottom w:val="0"/>
      <w:divBdr>
        <w:top w:val="none" w:sz="0" w:space="0" w:color="auto"/>
        <w:left w:val="none" w:sz="0" w:space="0" w:color="auto"/>
        <w:bottom w:val="none" w:sz="0" w:space="0" w:color="auto"/>
        <w:right w:val="none" w:sz="0" w:space="0" w:color="auto"/>
      </w:divBdr>
    </w:div>
    <w:div w:id="1075317156">
      <w:bodyDiv w:val="1"/>
      <w:marLeft w:val="0"/>
      <w:marRight w:val="0"/>
      <w:marTop w:val="0"/>
      <w:marBottom w:val="0"/>
      <w:divBdr>
        <w:top w:val="none" w:sz="0" w:space="0" w:color="auto"/>
        <w:left w:val="none" w:sz="0" w:space="0" w:color="auto"/>
        <w:bottom w:val="none" w:sz="0" w:space="0" w:color="auto"/>
        <w:right w:val="none" w:sz="0" w:space="0" w:color="auto"/>
      </w:divBdr>
    </w:div>
    <w:div w:id="1558056287">
      <w:bodyDiv w:val="1"/>
      <w:marLeft w:val="0"/>
      <w:marRight w:val="0"/>
      <w:marTop w:val="0"/>
      <w:marBottom w:val="0"/>
      <w:divBdr>
        <w:top w:val="none" w:sz="0" w:space="0" w:color="auto"/>
        <w:left w:val="none" w:sz="0" w:space="0" w:color="auto"/>
        <w:bottom w:val="none" w:sz="0" w:space="0" w:color="auto"/>
        <w:right w:val="none" w:sz="0" w:space="0" w:color="auto"/>
      </w:divBdr>
    </w:div>
    <w:div w:id="1643853523">
      <w:bodyDiv w:val="1"/>
      <w:marLeft w:val="0"/>
      <w:marRight w:val="0"/>
      <w:marTop w:val="0"/>
      <w:marBottom w:val="0"/>
      <w:divBdr>
        <w:top w:val="none" w:sz="0" w:space="0" w:color="auto"/>
        <w:left w:val="none" w:sz="0" w:space="0" w:color="auto"/>
        <w:bottom w:val="none" w:sz="0" w:space="0" w:color="auto"/>
        <w:right w:val="none" w:sz="0" w:space="0" w:color="auto"/>
      </w:divBdr>
      <w:divsChild>
        <w:div w:id="852645439">
          <w:marLeft w:val="0"/>
          <w:marRight w:val="0"/>
          <w:marTop w:val="0"/>
          <w:marBottom w:val="0"/>
          <w:divBdr>
            <w:top w:val="none" w:sz="0" w:space="0" w:color="auto"/>
            <w:left w:val="none" w:sz="0" w:space="0" w:color="auto"/>
            <w:bottom w:val="none" w:sz="0" w:space="0" w:color="auto"/>
            <w:right w:val="none" w:sz="0" w:space="0" w:color="auto"/>
          </w:divBdr>
        </w:div>
      </w:divsChild>
    </w:div>
    <w:div w:id="1885362282">
      <w:bodyDiv w:val="1"/>
      <w:marLeft w:val="0"/>
      <w:marRight w:val="0"/>
      <w:marTop w:val="0"/>
      <w:marBottom w:val="0"/>
      <w:divBdr>
        <w:top w:val="none" w:sz="0" w:space="0" w:color="auto"/>
        <w:left w:val="none" w:sz="0" w:space="0" w:color="auto"/>
        <w:bottom w:val="none" w:sz="0" w:space="0" w:color="auto"/>
        <w:right w:val="none" w:sz="0" w:space="0" w:color="auto"/>
      </w:divBdr>
    </w:div>
    <w:div w:id="1976911385">
      <w:bodyDiv w:val="1"/>
      <w:marLeft w:val="0"/>
      <w:marRight w:val="0"/>
      <w:marTop w:val="0"/>
      <w:marBottom w:val="0"/>
      <w:divBdr>
        <w:top w:val="none" w:sz="0" w:space="0" w:color="auto"/>
        <w:left w:val="none" w:sz="0" w:space="0" w:color="auto"/>
        <w:bottom w:val="none" w:sz="0" w:space="0" w:color="auto"/>
        <w:right w:val="none" w:sz="0" w:space="0" w:color="auto"/>
      </w:divBdr>
    </w:div>
    <w:div w:id="1983343291">
      <w:bodyDiv w:val="1"/>
      <w:marLeft w:val="0"/>
      <w:marRight w:val="0"/>
      <w:marTop w:val="0"/>
      <w:marBottom w:val="0"/>
      <w:divBdr>
        <w:top w:val="none" w:sz="0" w:space="0" w:color="auto"/>
        <w:left w:val="none" w:sz="0" w:space="0" w:color="auto"/>
        <w:bottom w:val="none" w:sz="0" w:space="0" w:color="auto"/>
        <w:right w:val="none" w:sz="0" w:space="0" w:color="auto"/>
      </w:divBdr>
    </w:div>
    <w:div w:id="2126580138">
      <w:bodyDiv w:val="1"/>
      <w:marLeft w:val="0"/>
      <w:marRight w:val="0"/>
      <w:marTop w:val="0"/>
      <w:marBottom w:val="0"/>
      <w:divBdr>
        <w:top w:val="none" w:sz="0" w:space="0" w:color="auto"/>
        <w:left w:val="none" w:sz="0" w:space="0" w:color="auto"/>
        <w:bottom w:val="none" w:sz="0" w:space="0" w:color="auto"/>
        <w:right w:val="none" w:sz="0" w:space="0" w:color="auto"/>
      </w:divBdr>
    </w:div>
    <w:div w:id="21400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mestska-cast-praha-dolni-chab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CS/TXT/PDF/?uri=CELEX:02002R2195-20090807&amp;qid=1515353413719&amp;from=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CE36-EB87-449C-A87A-23C56D87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11277</Words>
  <Characters>66540</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Jan Hejl</cp:lastModifiedBy>
  <cp:revision>46</cp:revision>
  <cp:lastPrinted>2018-03-06T10:28:00Z</cp:lastPrinted>
  <dcterms:created xsi:type="dcterms:W3CDTF">2022-07-04T15:42:00Z</dcterms:created>
  <dcterms:modified xsi:type="dcterms:W3CDTF">2023-04-03T17:10:00Z</dcterms:modified>
</cp:coreProperties>
</file>