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8E4B" w14:textId="79A12306" w:rsidR="00650F45" w:rsidRPr="00C62560" w:rsidRDefault="00650F45" w:rsidP="00650F45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bookmarkStart w:id="0" w:name="_Toc505056186"/>
      <w:r w:rsidRPr="00C62560">
        <w:rPr>
          <w:rFonts w:asciiTheme="minorHAnsi" w:hAnsiTheme="minorHAnsi" w:cstheme="minorHAnsi"/>
          <w:sz w:val="26"/>
          <w:szCs w:val="26"/>
        </w:rPr>
        <w:t xml:space="preserve">Příloha č. </w:t>
      </w:r>
      <w:r w:rsidR="00AB6303">
        <w:rPr>
          <w:rFonts w:asciiTheme="minorHAnsi" w:hAnsiTheme="minorHAnsi" w:cstheme="minorHAnsi"/>
          <w:sz w:val="26"/>
          <w:szCs w:val="26"/>
        </w:rPr>
        <w:t>2</w:t>
      </w:r>
      <w:r w:rsidR="006D124A" w:rsidRPr="00C62560">
        <w:rPr>
          <w:rFonts w:asciiTheme="minorHAnsi" w:hAnsiTheme="minorHAnsi" w:cstheme="minorHAnsi"/>
          <w:sz w:val="26"/>
          <w:szCs w:val="26"/>
        </w:rPr>
        <w:t xml:space="preserve"> </w:t>
      </w:r>
      <w:r w:rsidR="00954C3F">
        <w:rPr>
          <w:rFonts w:asciiTheme="minorHAnsi" w:hAnsiTheme="minorHAnsi" w:cstheme="minorHAnsi"/>
          <w:sz w:val="26"/>
          <w:szCs w:val="26"/>
        </w:rPr>
        <w:t>výzvy k podání nabídek</w:t>
      </w:r>
      <w:r w:rsidR="004E748F">
        <w:rPr>
          <w:rFonts w:asciiTheme="minorHAnsi" w:hAnsiTheme="minorHAnsi" w:cstheme="minorHAnsi"/>
          <w:sz w:val="26"/>
          <w:szCs w:val="26"/>
        </w:rPr>
        <w:t xml:space="preserve"> </w:t>
      </w:r>
      <w:r w:rsidRPr="00C62560">
        <w:rPr>
          <w:rFonts w:asciiTheme="minorHAnsi" w:hAnsiTheme="minorHAnsi" w:cstheme="minorHAnsi"/>
          <w:sz w:val="26"/>
          <w:szCs w:val="26"/>
        </w:rPr>
        <w:t xml:space="preserve">– </w:t>
      </w:r>
      <w:r w:rsidR="004E748F">
        <w:rPr>
          <w:rFonts w:asciiTheme="minorHAnsi" w:hAnsiTheme="minorHAnsi" w:cstheme="minorHAnsi"/>
          <w:sz w:val="26"/>
          <w:szCs w:val="26"/>
        </w:rPr>
        <w:t>v</w:t>
      </w:r>
      <w:r w:rsidRPr="00C62560">
        <w:rPr>
          <w:rFonts w:asciiTheme="minorHAnsi" w:hAnsiTheme="minorHAnsi" w:cstheme="minorHAnsi"/>
          <w:sz w:val="26"/>
          <w:szCs w:val="26"/>
        </w:rPr>
        <w:t>zor čestn</w:t>
      </w:r>
      <w:r w:rsidR="00AB6303">
        <w:rPr>
          <w:rFonts w:asciiTheme="minorHAnsi" w:hAnsiTheme="minorHAnsi" w:cstheme="minorHAnsi"/>
          <w:sz w:val="26"/>
          <w:szCs w:val="26"/>
        </w:rPr>
        <w:t>ého</w:t>
      </w:r>
      <w:r w:rsidRPr="00C62560">
        <w:rPr>
          <w:rFonts w:asciiTheme="minorHAnsi" w:hAnsiTheme="minorHAnsi" w:cstheme="minorHAnsi"/>
          <w:sz w:val="26"/>
          <w:szCs w:val="26"/>
        </w:rPr>
        <w:t xml:space="preserve"> prohlášení</w:t>
      </w:r>
      <w:bookmarkEnd w:id="0"/>
    </w:p>
    <w:p w14:paraId="6B32D8D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8B5AB37" w14:textId="6FC82770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>Čestné prohlášení k prokázání základní</w:t>
      </w:r>
      <w:r w:rsidR="00595B72">
        <w:rPr>
          <w:rFonts w:cstheme="minorHAnsi"/>
          <w:b/>
        </w:rPr>
        <w:t xml:space="preserve"> </w:t>
      </w:r>
      <w:r w:rsidR="00B647E9">
        <w:rPr>
          <w:rFonts w:cstheme="minorHAnsi"/>
          <w:b/>
        </w:rPr>
        <w:t>způsobilosti</w:t>
      </w:r>
    </w:p>
    <w:p w14:paraId="0C76213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AE60D3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695813F" w14:textId="40361472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08C234E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B3343D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8BFA85D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BAAD64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73EAF0C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723E8B9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7A3C05F" w14:textId="6312872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 místem podnikání: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017DB1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E3C243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14465AA7" w14:textId="77777777" w:rsidR="001B6CB9" w:rsidRPr="00C62560" w:rsidRDefault="001B6CB9" w:rsidP="00650F45">
      <w:pPr>
        <w:pStyle w:val="Bezmezer"/>
        <w:rPr>
          <w:rFonts w:cstheme="minorHAnsi"/>
        </w:rPr>
      </w:pPr>
    </w:p>
    <w:p w14:paraId="6A107821" w14:textId="2E42A236" w:rsidR="00650F45" w:rsidRPr="00C62560" w:rsidRDefault="00650F45" w:rsidP="001B6CB9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</w:t>
      </w:r>
      <w:r w:rsidRPr="008A68EA">
        <w:rPr>
          <w:rFonts w:cstheme="minorHAnsi"/>
        </w:rPr>
        <w:t>v</w:t>
      </w:r>
      <w:r w:rsidR="00E037A1" w:rsidRPr="008A68EA">
        <w:rPr>
          <w:rFonts w:cstheme="minorHAnsi"/>
        </w:rPr>
        <w:t xml:space="preserve"> nadlimitní </w:t>
      </w:r>
      <w:r w:rsidRPr="008A68EA">
        <w:rPr>
          <w:rFonts w:cstheme="minorHAnsi"/>
        </w:rPr>
        <w:t xml:space="preserve"> veřejné zakázce</w:t>
      </w:r>
      <w:bookmarkStart w:id="1" w:name="_Hlk67655637"/>
      <w:r w:rsidR="00E037A1">
        <w:rPr>
          <w:rFonts w:cstheme="minorHAnsi"/>
        </w:rPr>
        <w:t xml:space="preserve"> zadávané v jednacím řízení s uveřejněním v souladu s § 61 odst. 1</w:t>
      </w:r>
      <w:r w:rsidR="00AB6303">
        <w:rPr>
          <w:rFonts w:cstheme="minorHAnsi"/>
        </w:rPr>
        <w:t xml:space="preserve"> zákona č. 134/2016 Sb., o zadávání veřejných zakázek</w:t>
      </w:r>
      <w:r w:rsidR="000634C7">
        <w:rPr>
          <w:rFonts w:cstheme="minorHAnsi"/>
        </w:rPr>
        <w:t xml:space="preserve"> (dále jen „ZZVZ“)</w:t>
      </w:r>
      <w:r w:rsidR="00AB6303">
        <w:rPr>
          <w:rFonts w:cstheme="minorHAnsi"/>
        </w:rPr>
        <w:t>,</w:t>
      </w:r>
      <w:r w:rsidR="00595B72">
        <w:rPr>
          <w:rFonts w:cstheme="minorHAnsi"/>
        </w:rPr>
        <w:t xml:space="preserve"> s názvem</w:t>
      </w:r>
      <w:r w:rsidRPr="00C62560">
        <w:rPr>
          <w:rFonts w:cstheme="minorHAnsi"/>
        </w:rPr>
        <w:t xml:space="preserve"> </w:t>
      </w:r>
      <w:r w:rsidR="007A1874" w:rsidRPr="00E037A1">
        <w:rPr>
          <w:rFonts w:cstheme="minorHAnsi"/>
          <w:iCs/>
        </w:rPr>
        <w:t>„</w:t>
      </w:r>
      <w:r w:rsidR="00E037A1" w:rsidRPr="00E037A1">
        <w:rPr>
          <w:rFonts w:cstheme="minorHAnsi"/>
          <w:iCs/>
        </w:rPr>
        <w:t>(</w:t>
      </w:r>
      <w:r w:rsidR="00E037A1" w:rsidRPr="00E037A1">
        <w:rPr>
          <w:rFonts w:cs="Open Sans"/>
          <w:iCs/>
          <w:szCs w:val="20"/>
          <w:highlight w:val="yellow"/>
        </w:rPr>
        <w:t>doplnit</w:t>
      </w:r>
      <w:r w:rsidR="00E037A1" w:rsidRPr="00E037A1">
        <w:rPr>
          <w:rFonts w:cstheme="minorHAnsi"/>
          <w:iCs/>
        </w:rPr>
        <w:t>)</w:t>
      </w:r>
      <w:r w:rsidR="007A1874" w:rsidRPr="00E037A1">
        <w:rPr>
          <w:rFonts w:cstheme="minorHAnsi"/>
          <w:iCs/>
        </w:rPr>
        <w:t>“</w:t>
      </w:r>
      <w:r w:rsidR="007A1874" w:rsidRPr="00C62560">
        <w:rPr>
          <w:rFonts w:cstheme="minorHAnsi"/>
          <w:i/>
        </w:rPr>
        <w:t xml:space="preserve"> </w:t>
      </w:r>
      <w:bookmarkEnd w:id="1"/>
      <w:r w:rsidRPr="00C62560">
        <w:rPr>
          <w:rFonts w:cstheme="minorHAnsi"/>
        </w:rPr>
        <w:t xml:space="preserve">prokazuje splnění základních kvalifikačních předpokladů dle </w:t>
      </w:r>
      <w:r w:rsidR="00F01820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předložením níže uvedeného prohlášení takto:</w:t>
      </w:r>
    </w:p>
    <w:p w14:paraId="14DD846D" w14:textId="77777777" w:rsidR="00301D0C" w:rsidRPr="00C62560" w:rsidRDefault="00301D0C" w:rsidP="00650F45">
      <w:pPr>
        <w:pStyle w:val="Bezmezer"/>
        <w:rPr>
          <w:rFonts w:cstheme="minorHAnsi"/>
        </w:rPr>
      </w:pPr>
    </w:p>
    <w:p w14:paraId="112DF56F" w14:textId="254853C0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Čestně prohlašuji, že js</w:t>
      </w:r>
      <w:r w:rsidR="00ED5291">
        <w:rPr>
          <w:rFonts w:cstheme="minorHAnsi"/>
        </w:rPr>
        <w:t>e</w:t>
      </w:r>
      <w:r w:rsidRPr="00C62560">
        <w:rPr>
          <w:rFonts w:cstheme="minorHAnsi"/>
        </w:rPr>
        <w:t>m dodavatelem,</w:t>
      </w:r>
    </w:p>
    <w:p w14:paraId="2B2D60C4" w14:textId="54B98E3F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 xml:space="preserve">který nebyl v zemi svého sídla v posledních 5 letech přede dnem zahájení zadávacího řízení pravomocně odsouzen, nebo jehož osoby vykonávající funkci statutárního orgánu, člena statutárního orgánu, či vedoucího organizační složky podniku </w:t>
      </w:r>
      <w:r w:rsidR="000B6883">
        <w:rPr>
          <w:rFonts w:cstheme="minorHAnsi"/>
        </w:rPr>
        <w:t>účastníka</w:t>
      </w:r>
      <w:r w:rsidRPr="00C62560">
        <w:rPr>
          <w:rFonts w:cstheme="minorHAnsi"/>
        </w:rPr>
        <w:t xml:space="preserve"> nebyly pravomocně odsouzeny pro trestný čin uvedený v příloze č. 3 ZZVZ nebo obdobný trestný čin podle právního řádu země sídla dodavatelů k zahlazeným odsouzením se nepřihlíží. Trestným činem se rozumí:</w:t>
      </w:r>
    </w:p>
    <w:p w14:paraId="06E616F3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trestný čin spáchaný ve prospěch organizované zločinecké skupiny nebo trestný čin účasti na organizované zločinecké skupině</w:t>
      </w:r>
    </w:p>
    <w:p w14:paraId="440B104A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trestný čin obchodování s lidmi</w:t>
      </w:r>
    </w:p>
    <w:p w14:paraId="777CC092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proti majetku: podvod; úvěrový podvod; dotační podvod; podílnictví; podílnictví z nedbalosti; legalizace výnosů z trestné činnosti; legalizace výnosů z trestné činnosti z nedbalosti</w:t>
      </w:r>
    </w:p>
    <w:p w14:paraId="07F48B24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hospodářské: zneužití informace a postavení v obchodním styku; sjednání výhody při zadání veřejné zakázky, při veřejné soutěži a veřejné dražbě; pletichy při zadání veřejné zakázky a při veřejné soutěži; pletichy při veřejné dražbě; poškození finančních zájmů Evropské unie,</w:t>
      </w:r>
    </w:p>
    <w:p w14:paraId="4B8A9F59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trestné činy obecně nebezpečné</w:t>
      </w:r>
    </w:p>
    <w:p w14:paraId="200FE6CF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trestné činy proti České republice, cizímu státu a mezinárodní organizaci</w:t>
      </w:r>
    </w:p>
    <w:p w14:paraId="1D1665FF" w14:textId="77777777" w:rsidR="00650F45" w:rsidRPr="00C62560" w:rsidRDefault="00650F45" w:rsidP="00650F45">
      <w:pPr>
        <w:pStyle w:val="Bezmezer"/>
        <w:numPr>
          <w:ilvl w:val="1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tyto trestné činy proti pořádku ve věcech veřejných: trestné činy proti výkonu pravomoci orgánu veřejné moci a úřední osoby; trestné činy úředních osob; úplatkářství; jiná rušení činnosti orgánu veřejné moci.</w:t>
      </w:r>
    </w:p>
    <w:p w14:paraId="7F53B675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v evidenci daní zachycen splatný daňový nedoplatek;</w:t>
      </w:r>
    </w:p>
    <w:p w14:paraId="498BAA01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splatný nedoplatek na pojistném nebo na penále na veřejné zdravotní pojištění;</w:t>
      </w:r>
    </w:p>
    <w:p w14:paraId="0E05B9D0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který nemá v České republice ani v zemi svého sídla splatný nedoplatek na pojistném nebo na penále na sociální zabezpečení a příspěvku na státní politiku zaměstnanosti,</w:t>
      </w:r>
    </w:p>
    <w:p w14:paraId="0CB6250D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lastRenderedPageBreak/>
        <w:t>který není v likvidaci ve smyslu ustanovení § 187 zákona č. 89/2012 Sb., občanského zákoníku, ve znění pozdějších předpisů;</w:t>
      </w:r>
    </w:p>
    <w:p w14:paraId="42B817F3" w14:textId="77777777" w:rsidR="00650F45" w:rsidRPr="00C62560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proti němuž nebylo vydáno rozhodnutí o úpadku dle ustanovení § 136 zákona č. 182/2006 Sb., o úpadku a způsobech jeho řešení, ve znění pozdějších předpisů;</w:t>
      </w:r>
    </w:p>
    <w:p w14:paraId="2B7B8FE8" w14:textId="28030EAD" w:rsidR="00650F45" w:rsidRDefault="00650F45" w:rsidP="00650F45">
      <w:pPr>
        <w:pStyle w:val="Bezmezer"/>
        <w:numPr>
          <w:ilvl w:val="0"/>
          <w:numId w:val="2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vůči němuž nebyla nařízena nucená správa dle jiného právního předpisu nebo není v obdobné situaci dle právního řádu země sídla dodavatele</w:t>
      </w:r>
      <w:r w:rsidR="000634C7">
        <w:rPr>
          <w:rFonts w:cstheme="minorHAnsi"/>
        </w:rPr>
        <w:t>,</w:t>
      </w:r>
    </w:p>
    <w:p w14:paraId="52A8300D" w14:textId="77777777" w:rsidR="00595B72" w:rsidRDefault="00595B72" w:rsidP="00595B72">
      <w:pPr>
        <w:pStyle w:val="Bezmezer"/>
        <w:jc w:val="both"/>
        <w:rPr>
          <w:rFonts w:cstheme="minorHAnsi"/>
        </w:rPr>
      </w:pPr>
    </w:p>
    <w:p w14:paraId="16453BE0" w14:textId="42545996" w:rsidR="00B647E9" w:rsidRDefault="00595B72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>Dále prohlašuj</w:t>
      </w:r>
      <w:r w:rsidR="00ED5291">
        <w:rPr>
          <w:rFonts w:cstheme="minorHAnsi"/>
        </w:rPr>
        <w:t>i</w:t>
      </w:r>
      <w:r w:rsidRPr="00C62560">
        <w:rPr>
          <w:rFonts w:cstheme="minorHAnsi"/>
        </w:rPr>
        <w:t>, že na vyzvání zadavatele předložím veškeré doklady požadované zadavatelem v odst</w:t>
      </w:r>
      <w:r w:rsidRPr="00F01820">
        <w:rPr>
          <w:rFonts w:cstheme="minorHAnsi"/>
        </w:rPr>
        <w:t xml:space="preserve">. </w:t>
      </w:r>
      <w:r w:rsidR="001E26D9" w:rsidRPr="001E26D9">
        <w:rPr>
          <w:rFonts w:cstheme="minorHAnsi"/>
        </w:rPr>
        <w:t>3.1.2</w:t>
      </w:r>
      <w:r w:rsidR="001E26D9">
        <w:rPr>
          <w:rFonts w:cstheme="minorHAnsi"/>
        </w:rPr>
        <w:t xml:space="preserve">.1 </w:t>
      </w:r>
      <w:r w:rsidR="00F01820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19E9A9A0" w14:textId="51D93EA6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341D2E0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E7B804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42F53DC5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54F92D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68C05D7A" w14:textId="35DB3BB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36CEED5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B73B1D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07973E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E5FF148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1B82FD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2115A4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EC013B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9C1B58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75E6059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AA321C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F53BB6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A49AF8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7E03FC2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0FAF4A2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687A7B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D391E06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341952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06041C9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66C9866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C35FB1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1DEDAE0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23AA0EE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E3CA87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818E86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E98903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DE1247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51408939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3DD3F0D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9C8AC6A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28B3E6B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2E65588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796C00E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F6B3DC3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102D4353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337C86B1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B480F57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6814AAF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91AD964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612A58D" w14:textId="77777777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>Čestné prohlášení k prokázání profesní způsobilosti</w:t>
      </w:r>
    </w:p>
    <w:p w14:paraId="3465CBF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04FAAD6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B59AC3B" w14:textId="06637B3C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A314121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5E9C65D4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30FB63DD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732D3B4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33F05FA2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7918905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5423D04" w14:textId="317B5256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92B7EC6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04AB2DE0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360BA9D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787F712C" w14:textId="530D0CD8" w:rsidR="00650F45" w:rsidRPr="00C62560" w:rsidRDefault="001E26D9" w:rsidP="007A1874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 w:rsidRPr="008A68EA">
        <w:rPr>
          <w:rFonts w:cstheme="minorHAnsi"/>
        </w:rPr>
        <w:t>účastník v nadlimitní veřejné</w:t>
      </w:r>
      <w:r w:rsidRPr="00C62560">
        <w:rPr>
          <w:rFonts w:cstheme="minorHAnsi"/>
        </w:rPr>
        <w:t xml:space="preserve"> zakázce</w:t>
      </w:r>
      <w:r>
        <w:rPr>
          <w:rFonts w:cstheme="minorHAnsi"/>
        </w:rPr>
        <w:t xml:space="preserve"> zadávané v jednacím řízení s uveřejněním v souladu s § 61 odst. 1 zákona č. 134/2016 Sb., o zadávání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="00650F45" w:rsidRPr="00C62560">
        <w:rPr>
          <w:rFonts w:cstheme="minorHAnsi"/>
        </w:rPr>
        <w:t xml:space="preserve">prokazuje splnění profesních kvalifikačních předpokladů dle </w:t>
      </w:r>
      <w:r w:rsidR="00F01820">
        <w:rPr>
          <w:rFonts w:cstheme="minorHAnsi"/>
        </w:rPr>
        <w:t>výzvy k podání nabídek</w:t>
      </w:r>
      <w:r w:rsidR="00650F45" w:rsidRPr="00C62560">
        <w:rPr>
          <w:rFonts w:cstheme="minorHAnsi"/>
        </w:rPr>
        <w:t xml:space="preserve"> předložením níže uvedeného prohlášení takto:</w:t>
      </w:r>
    </w:p>
    <w:p w14:paraId="4C259D8B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5A19C160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Čestně prohlašuji, že jsme dodavatelem, který disponuje</w:t>
      </w:r>
    </w:p>
    <w:p w14:paraId="7264D2EC" w14:textId="0D1DCB5F" w:rsidR="00445B88" w:rsidRDefault="00650F45" w:rsidP="00445B88">
      <w:pPr>
        <w:pStyle w:val="Bezmezer"/>
        <w:numPr>
          <w:ilvl w:val="0"/>
          <w:numId w:val="3"/>
        </w:numPr>
        <w:spacing w:after="120" w:line="240" w:lineRule="exact"/>
        <w:jc w:val="both"/>
        <w:rPr>
          <w:rFonts w:cstheme="minorHAnsi"/>
        </w:rPr>
      </w:pPr>
      <w:r w:rsidRPr="00C62560">
        <w:rPr>
          <w:rFonts w:cstheme="minorHAnsi"/>
        </w:rPr>
        <w:t>ve vztahu k České republice výpisem z obchodního rejstříku nebo jiné obdobné evidence, pokud jiný právní předpis zápis do takové evidence vyžaduje</w:t>
      </w:r>
      <w:r w:rsidR="001E26D9" w:rsidRPr="00144E4E">
        <w:rPr>
          <w:rFonts w:cs="Open Sans"/>
          <w:szCs w:val="20"/>
        </w:rPr>
        <w:t>, dle § 77 odst. 1 ZZVZ</w:t>
      </w:r>
      <w:r w:rsidRPr="00C62560">
        <w:rPr>
          <w:rFonts w:cstheme="minorHAnsi"/>
        </w:rPr>
        <w:t xml:space="preserve">, </w:t>
      </w:r>
    </w:p>
    <w:p w14:paraId="6284C13A" w14:textId="77777777" w:rsidR="001E26D9" w:rsidRPr="001E26D9" w:rsidRDefault="00F01820" w:rsidP="001E26D9">
      <w:pPr>
        <w:pStyle w:val="Bezmezer"/>
        <w:numPr>
          <w:ilvl w:val="0"/>
          <w:numId w:val="3"/>
        </w:numPr>
        <w:jc w:val="both"/>
        <w:rPr>
          <w:rFonts w:cstheme="minorHAnsi"/>
          <w:highlight w:val="yellow"/>
        </w:rPr>
      </w:pPr>
      <w:r w:rsidRPr="00F01820">
        <w:rPr>
          <w:rFonts w:cstheme="minorHAnsi"/>
        </w:rPr>
        <w:t xml:space="preserve">dokladem o oprávnění dodavatele nebo člena týmu k podnikání podle zvláštních právních předpisů v rozsahu odpovídajícímu předmětu veřejné zakázky, pokud jiné právní předpisy takové oprávnění vyžadují, zejména dokladem prokazujícím příslušné živnostenské oprávnění či licenci, dle § 77 odst. 2 písm. a) ZZVZ. </w:t>
      </w:r>
      <w:r w:rsidR="001E26D9" w:rsidRPr="001E26D9">
        <w:rPr>
          <w:rFonts w:cstheme="minorHAnsi"/>
        </w:rPr>
        <w:t xml:space="preserve">Zadavatel stanovuje splnění tohoto kvalifikačního předpokladu v minimálním rozsahu k plnění této veřejné zakázky, tj. dodavatel disponuje </w:t>
      </w:r>
      <w:r w:rsidR="001E26D9" w:rsidRPr="001E26D9">
        <w:rPr>
          <w:rFonts w:cstheme="minorHAnsi"/>
          <w:highlight w:val="yellow"/>
        </w:rPr>
        <w:t>živnostenským oprávněním pro provádění staveb, jejich změn a odstraňování ve smyslu přílohy č. 2 k zákonu č. 455/1991 Sb., o živnostenském podnikání, ve znění pozdějších předpisů nebo disponuje osvědčením o autorizaci pro obor technologická zařízení staveb (IT00, TT00)) vydaným ČKAIT dle zákona č. 360/1992 Sb., o výkonu povolání autorizovaných architektů a o výkonu povolání autorizovaných inženýrů a techniků činných ve výstavbě, ve znění pozdějších předpisů.</w:t>
      </w:r>
    </w:p>
    <w:p w14:paraId="19F5AE5B" w14:textId="77777777" w:rsidR="001E26D9" w:rsidRPr="001E26D9" w:rsidRDefault="001E26D9" w:rsidP="001E26D9">
      <w:pPr>
        <w:pStyle w:val="Bezmezer"/>
        <w:ind w:left="720"/>
        <w:jc w:val="both"/>
        <w:rPr>
          <w:rFonts w:cstheme="minorHAnsi"/>
        </w:rPr>
      </w:pPr>
      <w:r w:rsidRPr="001E26D9">
        <w:rPr>
          <w:rFonts w:cstheme="minorHAnsi"/>
          <w:highlight w:val="yellow"/>
        </w:rPr>
        <w:t>(případně doplnit další požadavky na doklady k prokázání profesní způsobilosti, např. na kvalifikovaného odpovědného zástupce, který zajistí provoz FVE po určenou dobu)</w:t>
      </w:r>
    </w:p>
    <w:p w14:paraId="5812E656" w14:textId="012E9C33" w:rsidR="00F01820" w:rsidRDefault="00F01820" w:rsidP="001E26D9">
      <w:pPr>
        <w:pStyle w:val="Bezmezer"/>
        <w:ind w:left="720"/>
        <w:jc w:val="both"/>
        <w:rPr>
          <w:rFonts w:cstheme="minorHAnsi"/>
        </w:rPr>
      </w:pPr>
    </w:p>
    <w:p w14:paraId="0DBCFB74" w14:textId="2EB8CA57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Dále prohlašujeme, že na vyzvání zadavatele předložíme veškeré doklady požadované zadavatelem v odst. </w:t>
      </w:r>
      <w:r w:rsidR="001E26D9">
        <w:rPr>
          <w:rFonts w:cstheme="minorHAnsi"/>
        </w:rPr>
        <w:t>3</w:t>
      </w:r>
      <w:r w:rsidRPr="009634BA">
        <w:rPr>
          <w:rFonts w:cstheme="minorHAnsi"/>
        </w:rPr>
        <w:t>.</w:t>
      </w:r>
      <w:r w:rsidR="001E26D9">
        <w:rPr>
          <w:rFonts w:cstheme="minorHAnsi"/>
        </w:rPr>
        <w:t>1.2.2</w:t>
      </w:r>
      <w:r w:rsidRPr="009634BA">
        <w:rPr>
          <w:rFonts w:cstheme="minorHAnsi"/>
        </w:rPr>
        <w:t xml:space="preserve"> </w:t>
      </w:r>
      <w:r w:rsidR="009634BA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2607515B" w14:textId="35D5CD3B" w:rsidR="00650F45" w:rsidRPr="00C62560" w:rsidRDefault="00650F45" w:rsidP="008A71E7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01C8DD17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1D6645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68D44528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26E016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413969AC" w14:textId="3EBBBDFB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5297B25E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0A2938C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18031BB5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4A4AAAEC" w14:textId="77777777" w:rsidR="00650F45" w:rsidRPr="00C62560" w:rsidRDefault="00650F45" w:rsidP="00650F45">
      <w:pPr>
        <w:pStyle w:val="Bezmezer"/>
        <w:rPr>
          <w:rFonts w:cstheme="minorHAnsi"/>
          <w:b/>
        </w:rPr>
      </w:pPr>
    </w:p>
    <w:p w14:paraId="2D8BF41B" w14:textId="10FB6C72" w:rsidR="00D27623" w:rsidRDefault="00D27623" w:rsidP="00D27623">
      <w:pPr>
        <w:pStyle w:val="Bezmezer"/>
        <w:rPr>
          <w:rFonts w:cstheme="minorHAnsi"/>
          <w:b/>
        </w:rPr>
      </w:pPr>
    </w:p>
    <w:p w14:paraId="6C60C7A1" w14:textId="291C50C6" w:rsidR="00F7270A" w:rsidRPr="00C62560" w:rsidRDefault="00F7270A" w:rsidP="00F7270A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t xml:space="preserve">Čestné prohlášení k prokázání </w:t>
      </w:r>
      <w:r>
        <w:rPr>
          <w:rFonts w:cstheme="minorHAnsi"/>
          <w:b/>
        </w:rPr>
        <w:t>ekonomické</w:t>
      </w:r>
      <w:r w:rsidRPr="00C62560">
        <w:rPr>
          <w:rFonts w:cstheme="minorHAnsi"/>
          <w:b/>
        </w:rPr>
        <w:t xml:space="preserve"> způsobilosti</w:t>
      </w:r>
    </w:p>
    <w:p w14:paraId="57D76D56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7E8A7433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098C150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F3CEC69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7F464385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5993B2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28022EA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28C81E43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03DAD1C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7926CA8F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035C369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09968FE7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701B54F3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6396EBC8" w14:textId="037F68D5" w:rsidR="00F7270A" w:rsidRPr="00C62560" w:rsidRDefault="00F7270A" w:rsidP="00F7270A">
      <w:pPr>
        <w:pStyle w:val="Bezmezer"/>
        <w:jc w:val="both"/>
        <w:rPr>
          <w:rFonts w:cstheme="minorHAnsi"/>
          <w:i/>
        </w:rPr>
      </w:pPr>
      <w:r w:rsidRPr="00C62560">
        <w:rPr>
          <w:rFonts w:cstheme="minorHAnsi"/>
        </w:rPr>
        <w:t xml:space="preserve">jakožto </w:t>
      </w:r>
      <w:r w:rsidRPr="008A68EA">
        <w:rPr>
          <w:rFonts w:cstheme="minorHAnsi"/>
        </w:rPr>
        <w:t>účastník v nadlimitní veřejné</w:t>
      </w:r>
      <w:r w:rsidRPr="00C62560">
        <w:rPr>
          <w:rFonts w:cstheme="minorHAnsi"/>
        </w:rPr>
        <w:t xml:space="preserve"> zakázce</w:t>
      </w:r>
      <w:r>
        <w:rPr>
          <w:rFonts w:cstheme="minorHAnsi"/>
        </w:rPr>
        <w:t xml:space="preserve"> zadávané v jednacím řízení s uveřejněním v souladu s § 61 odst.</w:t>
      </w:r>
      <w:r w:rsidR="002A0215">
        <w:rPr>
          <w:rFonts w:cstheme="minorHAnsi"/>
        </w:rPr>
        <w:t> </w:t>
      </w:r>
      <w:r>
        <w:rPr>
          <w:rFonts w:cstheme="minorHAnsi"/>
        </w:rPr>
        <w:t>1 zákona č. 134/2016 Sb., o zadávání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Pr="00C62560">
        <w:rPr>
          <w:rFonts w:cstheme="minorHAnsi"/>
        </w:rPr>
        <w:t xml:space="preserve">prokazuje splnění profesních </w:t>
      </w:r>
      <w:r>
        <w:rPr>
          <w:rFonts w:cstheme="minorHAnsi"/>
        </w:rPr>
        <w:t>ekonomických</w:t>
      </w:r>
      <w:r w:rsidRPr="00C62560">
        <w:rPr>
          <w:rFonts w:cstheme="minorHAnsi"/>
        </w:rPr>
        <w:t xml:space="preserve"> předpokladů dle </w:t>
      </w:r>
      <w:r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předložením níže uvedeného prohlášení takto:</w:t>
      </w:r>
    </w:p>
    <w:p w14:paraId="2FE03B16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48479641" w14:textId="67FC6669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Čestně prohlašuji, že jsme dodavatelem, který </w:t>
      </w:r>
      <w:r>
        <w:rPr>
          <w:rFonts w:cstheme="minorHAnsi"/>
        </w:rPr>
        <w:t xml:space="preserve">má </w:t>
      </w:r>
      <w:r w:rsidRPr="00F7270A">
        <w:rPr>
          <w:rFonts w:cstheme="minorHAnsi"/>
          <w:highlight w:val="yellow"/>
        </w:rPr>
        <w:t>minimální roční obrat ve výši 1,5 násobku předpokládané hodnoty veřejné zakázky za poslední tři bezprostředně předcházející účetní období, tj. minimální roční obrat alespoň ve výši (doplnit) Kč.</w:t>
      </w:r>
    </w:p>
    <w:p w14:paraId="6AB67F9A" w14:textId="77777777" w:rsidR="00F7270A" w:rsidRDefault="00F7270A" w:rsidP="00F7270A">
      <w:pPr>
        <w:pStyle w:val="Bezmezer"/>
        <w:ind w:left="720"/>
        <w:jc w:val="both"/>
        <w:rPr>
          <w:rFonts w:cstheme="minorHAnsi"/>
        </w:rPr>
      </w:pPr>
    </w:p>
    <w:p w14:paraId="764A216A" w14:textId="2DFACD64" w:rsidR="00F7270A" w:rsidRPr="00C62560" w:rsidRDefault="00F7270A" w:rsidP="00F7270A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Dále prohlašujeme, že na vyzvání zadavatele předložíme veškeré doklady požadované zadavatelem v odst. </w:t>
      </w:r>
      <w:r>
        <w:rPr>
          <w:rFonts w:cstheme="minorHAnsi"/>
        </w:rPr>
        <w:t>3</w:t>
      </w:r>
      <w:r w:rsidRPr="009634BA">
        <w:rPr>
          <w:rFonts w:cstheme="minorHAnsi"/>
        </w:rPr>
        <w:t>.</w:t>
      </w:r>
      <w:r>
        <w:rPr>
          <w:rFonts w:cstheme="minorHAnsi"/>
        </w:rPr>
        <w:t>1.2.3</w:t>
      </w:r>
      <w:r w:rsidRPr="009634BA">
        <w:rPr>
          <w:rFonts w:cstheme="minorHAnsi"/>
        </w:rPr>
        <w:t xml:space="preserve"> </w:t>
      </w:r>
      <w:r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14F0E3FC" w14:textId="77777777" w:rsidR="00F7270A" w:rsidRPr="00C62560" w:rsidRDefault="00F7270A" w:rsidP="00F7270A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7866F36A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095248B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14A7A5D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7E92E00E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63AA71F2" w14:textId="77777777" w:rsidR="00F7270A" w:rsidRPr="00C62560" w:rsidRDefault="00F7270A" w:rsidP="00F7270A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P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p w14:paraId="1CE22A4E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2B7DC090" w14:textId="77777777" w:rsidR="00F7270A" w:rsidRPr="00C62560" w:rsidRDefault="00F7270A" w:rsidP="00F7270A">
      <w:pPr>
        <w:pStyle w:val="Bezmezer"/>
        <w:rPr>
          <w:rFonts w:cstheme="minorHAnsi"/>
        </w:rPr>
      </w:pPr>
    </w:p>
    <w:p w14:paraId="12512011" w14:textId="77777777" w:rsidR="00F7270A" w:rsidRPr="00C62560" w:rsidRDefault="00F7270A" w:rsidP="00F7270A">
      <w:pPr>
        <w:pStyle w:val="Bezmezer"/>
        <w:rPr>
          <w:rFonts w:cstheme="minorHAnsi"/>
          <w:b/>
        </w:rPr>
      </w:pPr>
    </w:p>
    <w:p w14:paraId="4D47F827" w14:textId="77777777" w:rsidR="00F7270A" w:rsidRPr="00C62560" w:rsidRDefault="00F7270A" w:rsidP="00F7270A">
      <w:pPr>
        <w:pStyle w:val="Bezmezer"/>
        <w:rPr>
          <w:rFonts w:cstheme="minorHAnsi"/>
          <w:b/>
        </w:rPr>
      </w:pPr>
    </w:p>
    <w:p w14:paraId="187C1C92" w14:textId="2912A86E" w:rsidR="00F7270A" w:rsidRDefault="00F7270A" w:rsidP="00D27623">
      <w:pPr>
        <w:pStyle w:val="Bezmezer"/>
        <w:rPr>
          <w:rFonts w:cstheme="minorHAnsi"/>
          <w:b/>
        </w:rPr>
      </w:pPr>
    </w:p>
    <w:p w14:paraId="4BD45A5A" w14:textId="2C9B1918" w:rsidR="00F7270A" w:rsidRDefault="00F7270A" w:rsidP="00D27623">
      <w:pPr>
        <w:pStyle w:val="Bezmezer"/>
        <w:rPr>
          <w:rFonts w:cstheme="minorHAnsi"/>
          <w:b/>
        </w:rPr>
      </w:pPr>
    </w:p>
    <w:p w14:paraId="551E84DC" w14:textId="0EDBCF48" w:rsidR="00F7270A" w:rsidRDefault="00F7270A" w:rsidP="00D27623">
      <w:pPr>
        <w:pStyle w:val="Bezmezer"/>
        <w:rPr>
          <w:rFonts w:cstheme="minorHAnsi"/>
          <w:b/>
        </w:rPr>
      </w:pPr>
    </w:p>
    <w:p w14:paraId="21ABAB17" w14:textId="51CF5218" w:rsidR="00F7270A" w:rsidRDefault="00F7270A" w:rsidP="00D27623">
      <w:pPr>
        <w:pStyle w:val="Bezmezer"/>
        <w:rPr>
          <w:rFonts w:cstheme="minorHAnsi"/>
          <w:b/>
        </w:rPr>
      </w:pPr>
    </w:p>
    <w:p w14:paraId="198D3A2A" w14:textId="59FD0FC2" w:rsidR="00F7270A" w:rsidRDefault="00F7270A" w:rsidP="00D27623">
      <w:pPr>
        <w:pStyle w:val="Bezmezer"/>
        <w:rPr>
          <w:rFonts w:cstheme="minorHAnsi"/>
          <w:b/>
        </w:rPr>
      </w:pPr>
    </w:p>
    <w:p w14:paraId="5C526FA6" w14:textId="61921BE7" w:rsidR="00F7270A" w:rsidRDefault="00F7270A" w:rsidP="00D27623">
      <w:pPr>
        <w:pStyle w:val="Bezmezer"/>
        <w:rPr>
          <w:rFonts w:cstheme="minorHAnsi"/>
          <w:b/>
        </w:rPr>
      </w:pPr>
    </w:p>
    <w:p w14:paraId="3D455CA3" w14:textId="28FFAC63" w:rsidR="00F7270A" w:rsidRDefault="00F7270A" w:rsidP="00D27623">
      <w:pPr>
        <w:pStyle w:val="Bezmezer"/>
        <w:rPr>
          <w:rFonts w:cstheme="minorHAnsi"/>
          <w:b/>
        </w:rPr>
      </w:pPr>
    </w:p>
    <w:p w14:paraId="73851D44" w14:textId="54C0A899" w:rsidR="00F7270A" w:rsidRDefault="00F7270A" w:rsidP="00D27623">
      <w:pPr>
        <w:pStyle w:val="Bezmezer"/>
        <w:rPr>
          <w:rFonts w:cstheme="minorHAnsi"/>
          <w:b/>
        </w:rPr>
      </w:pPr>
    </w:p>
    <w:p w14:paraId="7E10C8D3" w14:textId="64F53F49" w:rsidR="00F7270A" w:rsidRDefault="00F7270A" w:rsidP="00D27623">
      <w:pPr>
        <w:pStyle w:val="Bezmezer"/>
        <w:rPr>
          <w:rFonts w:cstheme="minorHAnsi"/>
          <w:b/>
        </w:rPr>
      </w:pPr>
    </w:p>
    <w:p w14:paraId="2F89BE72" w14:textId="525BD69B" w:rsidR="00F7270A" w:rsidRDefault="00F7270A" w:rsidP="00D27623">
      <w:pPr>
        <w:pStyle w:val="Bezmezer"/>
        <w:rPr>
          <w:rFonts w:cstheme="minorHAnsi"/>
          <w:b/>
        </w:rPr>
      </w:pPr>
    </w:p>
    <w:p w14:paraId="2844E52E" w14:textId="7618ECA0" w:rsidR="00F7270A" w:rsidRDefault="00F7270A" w:rsidP="00D27623">
      <w:pPr>
        <w:pStyle w:val="Bezmezer"/>
        <w:rPr>
          <w:rFonts w:cstheme="minorHAnsi"/>
          <w:b/>
        </w:rPr>
      </w:pPr>
    </w:p>
    <w:p w14:paraId="353AAAF0" w14:textId="77777777" w:rsidR="00F7270A" w:rsidRPr="00C62560" w:rsidRDefault="00F7270A" w:rsidP="00D27623">
      <w:pPr>
        <w:pStyle w:val="Bezmezer"/>
        <w:rPr>
          <w:rFonts w:cstheme="minorHAnsi"/>
          <w:b/>
        </w:rPr>
      </w:pPr>
    </w:p>
    <w:p w14:paraId="1195D647" w14:textId="77777777" w:rsidR="00D27623" w:rsidRPr="00C62560" w:rsidRDefault="00D27623" w:rsidP="00D27623">
      <w:pPr>
        <w:pStyle w:val="Bezmezer"/>
        <w:rPr>
          <w:rFonts w:cstheme="minorHAnsi"/>
          <w:b/>
        </w:rPr>
      </w:pPr>
    </w:p>
    <w:p w14:paraId="628EE149" w14:textId="77777777" w:rsidR="009634BA" w:rsidRDefault="009634BA" w:rsidP="00650F45">
      <w:pPr>
        <w:pStyle w:val="Bezmezer"/>
        <w:rPr>
          <w:rFonts w:cstheme="minorHAnsi"/>
          <w:b/>
        </w:rPr>
      </w:pPr>
    </w:p>
    <w:p w14:paraId="5C029A0F" w14:textId="14AD9737" w:rsidR="00650F45" w:rsidRPr="00C62560" w:rsidRDefault="00650F45" w:rsidP="00650F45">
      <w:pPr>
        <w:pStyle w:val="Bezmezer"/>
        <w:rPr>
          <w:rFonts w:cstheme="minorHAnsi"/>
          <w:b/>
        </w:rPr>
      </w:pPr>
      <w:r w:rsidRPr="00C62560">
        <w:rPr>
          <w:rFonts w:cstheme="minorHAnsi"/>
          <w:b/>
        </w:rPr>
        <w:lastRenderedPageBreak/>
        <w:t>Čestné prohlášení k prokázání technické kvalifikace</w:t>
      </w:r>
    </w:p>
    <w:p w14:paraId="6ADD29B5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195F30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Společnost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3099FB96" w14:textId="1E65923A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1E55765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FAADBE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zapsaná v obchodním rejstříku vedeném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oddíl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 vložka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8C3DC86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CF0012F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 xml:space="preserve">nebo </w:t>
      </w:r>
    </w:p>
    <w:p w14:paraId="5E6A2F41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2AA3BFE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pan / paní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670510D3" w14:textId="39A77358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se sídlem: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486352AE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IČ: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],</w:t>
      </w:r>
    </w:p>
    <w:p w14:paraId="2567C9DC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......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</w:p>
    <w:p w14:paraId="19B7BEF0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3924B1A3" w14:textId="05957DF0" w:rsidR="00650F45" w:rsidRPr="00C62560" w:rsidRDefault="00F7270A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jakožto </w:t>
      </w:r>
      <w:r w:rsidRPr="008A68EA">
        <w:rPr>
          <w:rFonts w:cstheme="minorHAnsi"/>
        </w:rPr>
        <w:t>účastník v nadlimitní veřejné zakázce zadávané v jednacím řízení s uveřejněním v souladu s § 61 odst. 1 zákona č. 134/2016 Sb., o zadávání</w:t>
      </w:r>
      <w:r>
        <w:rPr>
          <w:rFonts w:cstheme="minorHAnsi"/>
        </w:rPr>
        <w:t xml:space="preserve"> veřejných zakázek (dále jen „ZZVZ“), s názvem</w:t>
      </w:r>
      <w:r w:rsidRPr="00C62560">
        <w:rPr>
          <w:rFonts w:cstheme="minorHAnsi"/>
        </w:rPr>
        <w:t xml:space="preserve"> </w:t>
      </w:r>
      <w:r w:rsidRPr="00E037A1">
        <w:rPr>
          <w:rFonts w:cstheme="minorHAnsi"/>
          <w:iCs/>
        </w:rPr>
        <w:t>„(</w:t>
      </w:r>
      <w:r w:rsidRPr="00E037A1">
        <w:rPr>
          <w:rFonts w:cs="Open Sans"/>
          <w:iCs/>
          <w:szCs w:val="20"/>
          <w:highlight w:val="yellow"/>
        </w:rPr>
        <w:t>doplnit</w:t>
      </w:r>
      <w:r w:rsidRPr="00E037A1">
        <w:rPr>
          <w:rFonts w:cstheme="minorHAnsi"/>
          <w:iCs/>
        </w:rPr>
        <w:t>)“</w:t>
      </w:r>
      <w:r w:rsidRPr="00C62560">
        <w:rPr>
          <w:rFonts w:cstheme="minorHAnsi"/>
          <w:i/>
        </w:rPr>
        <w:t xml:space="preserve"> </w:t>
      </w:r>
      <w:r w:rsidRPr="00C62560">
        <w:rPr>
          <w:rFonts w:cstheme="minorHAnsi"/>
        </w:rPr>
        <w:t>prokazuje splnění</w:t>
      </w:r>
      <w:r>
        <w:rPr>
          <w:rFonts w:cstheme="minorHAnsi"/>
        </w:rPr>
        <w:t xml:space="preserve"> </w:t>
      </w:r>
      <w:r w:rsidR="00650F45" w:rsidRPr="00C62560">
        <w:rPr>
          <w:rFonts w:cstheme="minorHAnsi"/>
        </w:rPr>
        <w:t xml:space="preserve">technické kvalifikace dle </w:t>
      </w:r>
      <w:r w:rsidR="009634BA">
        <w:rPr>
          <w:rFonts w:cstheme="minorHAnsi"/>
        </w:rPr>
        <w:t>výzvy k podání nabídek</w:t>
      </w:r>
      <w:r w:rsidR="00650F45" w:rsidRPr="00C62560">
        <w:rPr>
          <w:rFonts w:cstheme="minorHAnsi"/>
        </w:rPr>
        <w:t xml:space="preserve"> předložením níže uvedeného prohlášení takto:</w:t>
      </w:r>
    </w:p>
    <w:p w14:paraId="4FBF99BF" w14:textId="77777777" w:rsidR="003F39AD" w:rsidRPr="00C62560" w:rsidRDefault="003F39AD" w:rsidP="003F39AD">
      <w:pPr>
        <w:pStyle w:val="Bezmezer"/>
        <w:jc w:val="both"/>
        <w:rPr>
          <w:rFonts w:cstheme="minorHAnsi"/>
        </w:rPr>
      </w:pPr>
    </w:p>
    <w:p w14:paraId="44212136" w14:textId="23EAE4BD" w:rsidR="009634BA" w:rsidRPr="009634BA" w:rsidRDefault="00650F45" w:rsidP="009634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jc w:val="both"/>
        <w:rPr>
          <w:rFonts w:cstheme="minorHAnsi"/>
        </w:rPr>
      </w:pPr>
      <w:r w:rsidRPr="00C62560">
        <w:rPr>
          <w:rFonts w:cstheme="minorHAnsi"/>
        </w:rPr>
        <w:t>Čestně prohlašuji, že js</w:t>
      </w:r>
      <w:r w:rsidR="00D064E8">
        <w:rPr>
          <w:rFonts w:cstheme="minorHAnsi"/>
        </w:rPr>
        <w:t>e</w:t>
      </w:r>
      <w:r w:rsidRPr="00C62560">
        <w:rPr>
          <w:rFonts w:cstheme="minorHAnsi"/>
        </w:rPr>
        <w:t>m dodavatelem, který splňuje minimální úroveň technických kvalifikačních předpokladů</w:t>
      </w:r>
      <w:r w:rsidR="00BD3F9F" w:rsidRPr="00C62560">
        <w:rPr>
          <w:rFonts w:cstheme="minorHAnsi"/>
        </w:rPr>
        <w:t xml:space="preserve"> stanovených v </w:t>
      </w:r>
      <w:r w:rsidR="00BD3F9F" w:rsidRPr="009634BA">
        <w:rPr>
          <w:rFonts w:cstheme="minorHAnsi"/>
        </w:rPr>
        <w:t xml:space="preserve">odst. </w:t>
      </w:r>
      <w:r w:rsidR="00F7270A">
        <w:rPr>
          <w:rFonts w:cstheme="minorHAnsi"/>
        </w:rPr>
        <w:t>3.1.2.4</w:t>
      </w:r>
      <w:r w:rsidR="00734FB8" w:rsidRPr="009634BA">
        <w:rPr>
          <w:rFonts w:cstheme="minorHAnsi"/>
        </w:rPr>
        <w:t xml:space="preserve"> </w:t>
      </w:r>
      <w:r w:rsidR="009634BA">
        <w:rPr>
          <w:rFonts w:cstheme="minorHAnsi"/>
        </w:rPr>
        <w:t>výzvy k podání nabídek</w:t>
      </w:r>
      <w:r w:rsidR="009634BA" w:rsidRPr="009634BA">
        <w:rPr>
          <w:rFonts w:cstheme="minorHAnsi"/>
        </w:rPr>
        <w:t>.</w:t>
      </w:r>
    </w:p>
    <w:p w14:paraId="40C03200" w14:textId="284B0856" w:rsidR="004C666C" w:rsidRDefault="004C666C" w:rsidP="003F39AD">
      <w:pPr>
        <w:pStyle w:val="Bezmezer"/>
        <w:jc w:val="both"/>
        <w:rPr>
          <w:rFonts w:cstheme="minorHAnsi"/>
        </w:rPr>
      </w:pPr>
    </w:p>
    <w:p w14:paraId="4C5C4115" w14:textId="77EE4ED4" w:rsidR="00650F45" w:rsidRDefault="00650F45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>Dále prohlašuj</w:t>
      </w:r>
      <w:r w:rsidR="00ED5291">
        <w:rPr>
          <w:rFonts w:cstheme="minorHAnsi"/>
        </w:rPr>
        <w:t>i</w:t>
      </w:r>
      <w:r w:rsidRPr="00C62560">
        <w:rPr>
          <w:rFonts w:cstheme="minorHAnsi"/>
        </w:rPr>
        <w:t>, že na vyzvání zadavatele předložím veškeré doklady po</w:t>
      </w:r>
      <w:r w:rsidR="00D27623" w:rsidRPr="00C62560">
        <w:rPr>
          <w:rFonts w:cstheme="minorHAnsi"/>
        </w:rPr>
        <w:t>žadované zadavatelem v </w:t>
      </w:r>
      <w:r w:rsidR="00D27623" w:rsidRPr="009634BA">
        <w:rPr>
          <w:rFonts w:cstheme="minorHAnsi"/>
        </w:rPr>
        <w:t xml:space="preserve">odst. </w:t>
      </w:r>
      <w:r w:rsidR="00F7270A">
        <w:rPr>
          <w:rFonts w:cstheme="minorHAnsi"/>
        </w:rPr>
        <w:t xml:space="preserve">3.1.2.4 </w:t>
      </w:r>
      <w:r w:rsidR="009634BA">
        <w:rPr>
          <w:rFonts w:cstheme="minorHAnsi"/>
        </w:rPr>
        <w:t>výzvy k podání nabídek</w:t>
      </w:r>
      <w:r w:rsidRPr="00C62560">
        <w:rPr>
          <w:rFonts w:cstheme="minorHAnsi"/>
        </w:rPr>
        <w:t xml:space="preserve"> v originále nebo úředně ověřené kopii.</w:t>
      </w:r>
    </w:p>
    <w:p w14:paraId="50BE59F9" w14:textId="77777777" w:rsidR="00E85E2B" w:rsidRDefault="00E85E2B" w:rsidP="003F39AD">
      <w:pPr>
        <w:pStyle w:val="Bezmezer"/>
        <w:jc w:val="both"/>
        <w:rPr>
          <w:rFonts w:cstheme="minorHAnsi"/>
        </w:rPr>
      </w:pPr>
    </w:p>
    <w:p w14:paraId="0A399401" w14:textId="590373F1" w:rsidR="00650F45" w:rsidRPr="00C62560" w:rsidRDefault="00650F45" w:rsidP="003F39AD">
      <w:pPr>
        <w:pStyle w:val="Bezmezer"/>
        <w:jc w:val="both"/>
        <w:rPr>
          <w:rFonts w:cstheme="minorHAnsi"/>
        </w:rPr>
      </w:pPr>
      <w:r w:rsidRPr="00C62560">
        <w:rPr>
          <w:rFonts w:cstheme="minorHAnsi"/>
        </w:rPr>
        <w:t xml:space="preserve">Toto prohlášení činí </w:t>
      </w:r>
      <w:r w:rsidR="000B6883">
        <w:rPr>
          <w:rFonts w:cstheme="minorHAnsi"/>
        </w:rPr>
        <w:t>účastník</w:t>
      </w:r>
      <w:r w:rsidRPr="00C62560">
        <w:rPr>
          <w:rFonts w:cstheme="minorHAnsi"/>
        </w:rPr>
        <w:t xml:space="preserve"> na základě své vážné a svobodné vůle a je si vědom všech následků plynoucích z uvedení nepravdivých údajů.</w:t>
      </w:r>
    </w:p>
    <w:p w14:paraId="5DEFA7E1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E084172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V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 dne [</w:t>
      </w:r>
      <w:r w:rsidRPr="00C62560">
        <w:rPr>
          <w:rFonts w:cstheme="minorHAnsi"/>
          <w:highlight w:val="yellow"/>
        </w:rPr>
        <w:t>bude doplněno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  <w:r w:rsidRPr="00C62560">
        <w:rPr>
          <w:rFonts w:cstheme="minorHAnsi"/>
        </w:rPr>
        <w:tab/>
      </w:r>
    </w:p>
    <w:p w14:paraId="2DC3A308" w14:textId="77777777" w:rsidR="00650F45" w:rsidRPr="00C62560" w:rsidRDefault="00650F45" w:rsidP="00650F45">
      <w:pPr>
        <w:pStyle w:val="Bezmezer"/>
        <w:rPr>
          <w:rFonts w:cstheme="minorHAnsi"/>
        </w:rPr>
      </w:pPr>
    </w:p>
    <w:p w14:paraId="455243F8" w14:textId="77777777" w:rsidR="00650F45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_________________________</w:t>
      </w:r>
    </w:p>
    <w:p w14:paraId="000667AD" w14:textId="79DFC54B" w:rsidR="006F7766" w:rsidRPr="00C62560" w:rsidRDefault="00650F45" w:rsidP="00650F45">
      <w:pPr>
        <w:pStyle w:val="Bezmezer"/>
        <w:rPr>
          <w:rFonts w:cstheme="minorHAnsi"/>
        </w:rPr>
      </w:pPr>
      <w:r w:rsidRPr="00C62560">
        <w:rPr>
          <w:rFonts w:cstheme="minorHAnsi"/>
        </w:rPr>
        <w:t>[</w:t>
      </w:r>
      <w:r w:rsidRPr="00C62560">
        <w:rPr>
          <w:rFonts w:cstheme="minorHAnsi"/>
          <w:highlight w:val="yellow"/>
        </w:rPr>
        <w:t xml:space="preserve">jméno a příjmení </w:t>
      </w:r>
      <w:r w:rsidR="000B6883">
        <w:rPr>
          <w:rFonts w:cstheme="minorHAnsi"/>
          <w:highlight w:val="yellow"/>
        </w:rPr>
        <w:t>účastníka</w:t>
      </w:r>
      <w:r w:rsidRPr="00C62560">
        <w:rPr>
          <w:rFonts w:cstheme="minorHAnsi"/>
        </w:rPr>
        <w:t>]</w:t>
      </w:r>
      <w:r w:rsidRPr="00C62560">
        <w:rPr>
          <w:rFonts w:cstheme="minorHAnsi"/>
        </w:rPr>
        <w:tab/>
      </w:r>
    </w:p>
    <w:sectPr w:rsidR="006F7766" w:rsidRPr="00C62560" w:rsidSect="00650F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D83"/>
    <w:multiLevelType w:val="hybridMultilevel"/>
    <w:tmpl w:val="ACC6D7A2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D84"/>
    <w:multiLevelType w:val="hybridMultilevel"/>
    <w:tmpl w:val="B2306D2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7F28D2"/>
    <w:multiLevelType w:val="hybridMultilevel"/>
    <w:tmpl w:val="4FA0315E"/>
    <w:lvl w:ilvl="0" w:tplc="05BAF504">
      <w:start w:val="1"/>
      <w:numFmt w:val="lowerLetter"/>
      <w:lvlText w:val="%1)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B82976"/>
    <w:multiLevelType w:val="hybridMultilevel"/>
    <w:tmpl w:val="7E806E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1045DFD"/>
    <w:multiLevelType w:val="hybridMultilevel"/>
    <w:tmpl w:val="0D42E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DB8"/>
    <w:multiLevelType w:val="hybridMultilevel"/>
    <w:tmpl w:val="011273B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CC1507"/>
    <w:multiLevelType w:val="hybridMultilevel"/>
    <w:tmpl w:val="AC5AA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674"/>
    <w:multiLevelType w:val="hybridMultilevel"/>
    <w:tmpl w:val="4EBE36F8"/>
    <w:lvl w:ilvl="0" w:tplc="0405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144A59"/>
    <w:multiLevelType w:val="hybridMultilevel"/>
    <w:tmpl w:val="C63EE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534F"/>
    <w:multiLevelType w:val="hybridMultilevel"/>
    <w:tmpl w:val="646AD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B6770"/>
    <w:multiLevelType w:val="hybridMultilevel"/>
    <w:tmpl w:val="0D42E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4AE1"/>
    <w:multiLevelType w:val="multilevel"/>
    <w:tmpl w:val="9F24B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A25F3B"/>
    <w:multiLevelType w:val="hybridMultilevel"/>
    <w:tmpl w:val="5D028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1339"/>
    <w:multiLevelType w:val="hybridMultilevel"/>
    <w:tmpl w:val="2B7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614D2"/>
    <w:multiLevelType w:val="hybridMultilevel"/>
    <w:tmpl w:val="081EA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44453"/>
    <w:multiLevelType w:val="hybridMultilevel"/>
    <w:tmpl w:val="E7625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37B1A"/>
    <w:multiLevelType w:val="hybridMultilevel"/>
    <w:tmpl w:val="D924EE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22C0"/>
    <w:multiLevelType w:val="hybridMultilevel"/>
    <w:tmpl w:val="A8766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8105">
    <w:abstractNumId w:val="8"/>
  </w:num>
  <w:num w:numId="2" w16cid:durableId="1291782518">
    <w:abstractNumId w:val="17"/>
  </w:num>
  <w:num w:numId="3" w16cid:durableId="591284970">
    <w:abstractNumId w:val="4"/>
  </w:num>
  <w:num w:numId="4" w16cid:durableId="88166503">
    <w:abstractNumId w:val="10"/>
  </w:num>
  <w:num w:numId="5" w16cid:durableId="1859125555">
    <w:abstractNumId w:val="0"/>
  </w:num>
  <w:num w:numId="6" w16cid:durableId="717977159">
    <w:abstractNumId w:val="3"/>
  </w:num>
  <w:num w:numId="7" w16cid:durableId="576135441">
    <w:abstractNumId w:val="14"/>
  </w:num>
  <w:num w:numId="8" w16cid:durableId="455026352">
    <w:abstractNumId w:val="16"/>
  </w:num>
  <w:num w:numId="9" w16cid:durableId="1291595859">
    <w:abstractNumId w:val="6"/>
  </w:num>
  <w:num w:numId="10" w16cid:durableId="436406332">
    <w:abstractNumId w:val="18"/>
  </w:num>
  <w:num w:numId="11" w16cid:durableId="1080559871">
    <w:abstractNumId w:val="9"/>
  </w:num>
  <w:num w:numId="12" w16cid:durableId="1994216240">
    <w:abstractNumId w:val="13"/>
  </w:num>
  <w:num w:numId="13" w16cid:durableId="1896620024">
    <w:abstractNumId w:val="15"/>
  </w:num>
  <w:num w:numId="14" w16cid:durableId="1430009996">
    <w:abstractNumId w:val="7"/>
  </w:num>
  <w:num w:numId="15" w16cid:durableId="1765226582">
    <w:abstractNumId w:val="5"/>
  </w:num>
  <w:num w:numId="16" w16cid:durableId="1286547879">
    <w:abstractNumId w:val="2"/>
  </w:num>
  <w:num w:numId="17" w16cid:durableId="641425851">
    <w:abstractNumId w:val="1"/>
  </w:num>
  <w:num w:numId="18" w16cid:durableId="2121945064">
    <w:abstractNumId w:val="12"/>
  </w:num>
  <w:num w:numId="19" w16cid:durableId="2028094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45"/>
    <w:rsid w:val="000246B0"/>
    <w:rsid w:val="000634C7"/>
    <w:rsid w:val="000A5F35"/>
    <w:rsid w:val="000B14B9"/>
    <w:rsid w:val="000B6883"/>
    <w:rsid w:val="00106631"/>
    <w:rsid w:val="001B6CB9"/>
    <w:rsid w:val="001C770D"/>
    <w:rsid w:val="001E26D9"/>
    <w:rsid w:val="00220D72"/>
    <w:rsid w:val="00243E68"/>
    <w:rsid w:val="0025394D"/>
    <w:rsid w:val="002A0215"/>
    <w:rsid w:val="002C59EC"/>
    <w:rsid w:val="002F6CB9"/>
    <w:rsid w:val="00301D0C"/>
    <w:rsid w:val="003257CD"/>
    <w:rsid w:val="0035443F"/>
    <w:rsid w:val="003B0B43"/>
    <w:rsid w:val="003C1424"/>
    <w:rsid w:val="003E21EB"/>
    <w:rsid w:val="003F39AD"/>
    <w:rsid w:val="00445B88"/>
    <w:rsid w:val="00470F4E"/>
    <w:rsid w:val="004812D2"/>
    <w:rsid w:val="004907B1"/>
    <w:rsid w:val="004A232F"/>
    <w:rsid w:val="004C666C"/>
    <w:rsid w:val="004E748F"/>
    <w:rsid w:val="004F4F3A"/>
    <w:rsid w:val="00595B72"/>
    <w:rsid w:val="005E748A"/>
    <w:rsid w:val="00650F45"/>
    <w:rsid w:val="00660A05"/>
    <w:rsid w:val="006B1769"/>
    <w:rsid w:val="006D124A"/>
    <w:rsid w:val="006E25D6"/>
    <w:rsid w:val="006F7766"/>
    <w:rsid w:val="00724E96"/>
    <w:rsid w:val="00734FB8"/>
    <w:rsid w:val="00786DBC"/>
    <w:rsid w:val="007A1874"/>
    <w:rsid w:val="00810D28"/>
    <w:rsid w:val="00840C5C"/>
    <w:rsid w:val="00897F5E"/>
    <w:rsid w:val="008A68EA"/>
    <w:rsid w:val="008A71E7"/>
    <w:rsid w:val="008B20AA"/>
    <w:rsid w:val="008E2BE0"/>
    <w:rsid w:val="00903C67"/>
    <w:rsid w:val="00954C3F"/>
    <w:rsid w:val="00956D74"/>
    <w:rsid w:val="009600B0"/>
    <w:rsid w:val="009634BA"/>
    <w:rsid w:val="00977763"/>
    <w:rsid w:val="00992547"/>
    <w:rsid w:val="009D35DE"/>
    <w:rsid w:val="009E1205"/>
    <w:rsid w:val="009F6E98"/>
    <w:rsid w:val="00A262F8"/>
    <w:rsid w:val="00A55615"/>
    <w:rsid w:val="00AA2605"/>
    <w:rsid w:val="00AB6303"/>
    <w:rsid w:val="00AC47BD"/>
    <w:rsid w:val="00B176A7"/>
    <w:rsid w:val="00B36BC2"/>
    <w:rsid w:val="00B647E9"/>
    <w:rsid w:val="00B833D8"/>
    <w:rsid w:val="00BA13D8"/>
    <w:rsid w:val="00BD3F9F"/>
    <w:rsid w:val="00C042FE"/>
    <w:rsid w:val="00C16061"/>
    <w:rsid w:val="00C30AE1"/>
    <w:rsid w:val="00C50759"/>
    <w:rsid w:val="00C62560"/>
    <w:rsid w:val="00C7559B"/>
    <w:rsid w:val="00CB1F56"/>
    <w:rsid w:val="00D064E8"/>
    <w:rsid w:val="00D27623"/>
    <w:rsid w:val="00D54E5D"/>
    <w:rsid w:val="00D81CA0"/>
    <w:rsid w:val="00E037A1"/>
    <w:rsid w:val="00E2131D"/>
    <w:rsid w:val="00E21771"/>
    <w:rsid w:val="00E85E2B"/>
    <w:rsid w:val="00EB2325"/>
    <w:rsid w:val="00EC7DFE"/>
    <w:rsid w:val="00ED3D4D"/>
    <w:rsid w:val="00ED5291"/>
    <w:rsid w:val="00EF1C18"/>
    <w:rsid w:val="00EF5EC8"/>
    <w:rsid w:val="00F01820"/>
    <w:rsid w:val="00F149E2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6F1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F45"/>
  </w:style>
  <w:style w:type="paragraph" w:styleId="Nadpis1">
    <w:name w:val="heading 1"/>
    <w:basedOn w:val="Normln"/>
    <w:next w:val="Normln"/>
    <w:link w:val="Nadpis1Char"/>
    <w:uiPriority w:val="9"/>
    <w:qFormat/>
    <w:rsid w:val="00650F45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2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50F4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50F45"/>
    <w:rPr>
      <w:rFonts w:ascii="Open Sans" w:eastAsiaTheme="majorEastAsia" w:hAnsi="Open Sans" w:cstheme="majorBidi"/>
      <w:b/>
      <w:sz w:val="24"/>
      <w:szCs w:val="32"/>
    </w:rPr>
  </w:style>
  <w:style w:type="table" w:styleId="Mkatabulky">
    <w:name w:val="Table Grid"/>
    <w:basedOn w:val="Normlntabulka"/>
    <w:uiPriority w:val="59"/>
    <w:rsid w:val="0065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650F45"/>
  </w:style>
  <w:style w:type="paragraph" w:customStyle="1" w:styleId="NadpisPojar">
    <w:name w:val="Nadpis Pojar"/>
    <w:basedOn w:val="Normln"/>
    <w:link w:val="NadpisPojarChar"/>
    <w:qFormat/>
    <w:rsid w:val="00D27623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Standardnpsmoodstavce"/>
    <w:link w:val="NadpisPojar"/>
    <w:rsid w:val="00D27623"/>
    <w:rPr>
      <w:b/>
      <w:sz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BD3F9F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BD3F9F"/>
  </w:style>
  <w:style w:type="character" w:styleId="Odkaznakoment">
    <w:name w:val="annotation reference"/>
    <w:basedOn w:val="Standardnpsmoodstavce"/>
    <w:uiPriority w:val="99"/>
    <w:semiHidden/>
    <w:unhideWhenUsed/>
    <w:rsid w:val="007A1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18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187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7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3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2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81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Jan Hejl</cp:lastModifiedBy>
  <cp:revision>14</cp:revision>
  <dcterms:created xsi:type="dcterms:W3CDTF">2020-07-15T19:49:00Z</dcterms:created>
  <dcterms:modified xsi:type="dcterms:W3CDTF">2023-03-14T08:06:00Z</dcterms:modified>
</cp:coreProperties>
</file>